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1A25" w14:textId="1F8DAF45" w:rsidR="0055564E" w:rsidRPr="00936388" w:rsidRDefault="00E713CE">
      <w:pPr>
        <w:spacing w:after="0"/>
        <w:jc w:val="center"/>
        <w:rPr>
          <w:b/>
          <w:bCs/>
          <w:sz w:val="24"/>
          <w:szCs w:val="24"/>
        </w:rPr>
      </w:pPr>
      <w:r w:rsidRPr="00936388">
        <w:rPr>
          <w:b/>
          <w:bCs/>
          <w:sz w:val="24"/>
          <w:szCs w:val="24"/>
        </w:rPr>
        <w:t xml:space="preserve">APPLICATION </w:t>
      </w:r>
      <w:r w:rsidR="009D0F0D" w:rsidRPr="00936388">
        <w:rPr>
          <w:b/>
          <w:bCs/>
          <w:sz w:val="24"/>
          <w:szCs w:val="24"/>
        </w:rPr>
        <w:t>TO THE ESTONIAN C</w:t>
      </w:r>
      <w:r w:rsidR="001C4194" w:rsidRPr="00936388">
        <w:rPr>
          <w:b/>
          <w:bCs/>
          <w:sz w:val="24"/>
          <w:szCs w:val="24"/>
        </w:rPr>
        <w:t>OMMITTEE ON</w:t>
      </w:r>
      <w:r w:rsidR="009D0F0D" w:rsidRPr="00936388">
        <w:rPr>
          <w:b/>
          <w:bCs/>
          <w:sz w:val="24"/>
          <w:szCs w:val="24"/>
        </w:rPr>
        <w:t xml:space="preserve"> BIOETHICS AND HUMAN RESEARCH</w:t>
      </w:r>
    </w:p>
    <w:p w14:paraId="76CED5B4" w14:textId="2BA48811" w:rsidR="009D0F0D" w:rsidRPr="00936388" w:rsidRDefault="009D0F0D">
      <w:pPr>
        <w:spacing w:after="0"/>
        <w:jc w:val="center"/>
        <w:rPr>
          <w:b/>
          <w:strike/>
          <w:sz w:val="24"/>
          <w:szCs w:val="24"/>
        </w:rPr>
      </w:pPr>
      <w:r w:rsidRPr="00936388">
        <w:rPr>
          <w:b/>
          <w:bCs/>
          <w:sz w:val="24"/>
          <w:szCs w:val="24"/>
        </w:rPr>
        <w:t xml:space="preserve">FOR ETHICAL EVALUATION OF THE </w:t>
      </w:r>
      <w:r w:rsidR="00080EB5" w:rsidRPr="00936388">
        <w:rPr>
          <w:b/>
          <w:bCs/>
          <w:sz w:val="24"/>
          <w:szCs w:val="24"/>
        </w:rPr>
        <w:t>RESEARCH PROJECT</w:t>
      </w:r>
    </w:p>
    <w:p w14:paraId="77E9598A" w14:textId="77777777" w:rsidR="0055564E" w:rsidRPr="00936388" w:rsidRDefault="0055564E">
      <w:pPr>
        <w:spacing w:after="0"/>
        <w:rPr>
          <w:b/>
          <w:u w:val="single"/>
        </w:rPr>
      </w:pPr>
    </w:p>
    <w:tbl>
      <w:tblPr>
        <w:tblW w:w="9668"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00" w:firstRow="0" w:lastRow="0" w:firstColumn="0" w:lastColumn="0" w:noHBand="0" w:noVBand="1"/>
      </w:tblPr>
      <w:tblGrid>
        <w:gridCol w:w="3037"/>
        <w:gridCol w:w="2790"/>
        <w:gridCol w:w="3699"/>
        <w:gridCol w:w="86"/>
        <w:gridCol w:w="56"/>
      </w:tblGrid>
      <w:tr w:rsidR="0055564E" w:rsidRPr="00936388" w14:paraId="4B7FFBB2" w14:textId="77777777" w:rsidTr="79B584A6">
        <w:trPr>
          <w:gridAfter w:val="1"/>
          <w:wAfter w:w="56" w:type="dxa"/>
          <w:trHeight w:val="843"/>
        </w:trPr>
        <w:tc>
          <w:tcPr>
            <w:tcW w:w="9612" w:type="dxa"/>
            <w:gridSpan w:val="4"/>
            <w:tcBorders>
              <w:top w:val="single" w:sz="4" w:space="0" w:color="525252"/>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4E1D0CC7" w14:textId="04221FB5" w:rsidR="0055564E" w:rsidRPr="00936388" w:rsidRDefault="00737EAE" w:rsidP="009D0F0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eastAsia="Helvetica Neue"/>
                <w:b/>
                <w:color w:val="000000"/>
                <w:sz w:val="22"/>
                <w:szCs w:val="22"/>
              </w:rPr>
            </w:pPr>
            <w:r w:rsidRPr="00936388">
              <w:rPr>
                <w:b/>
                <w:color w:val="000000"/>
                <w:sz w:val="22"/>
                <w:szCs w:val="22"/>
              </w:rPr>
              <w:t xml:space="preserve">1. </w:t>
            </w:r>
            <w:r w:rsidR="009D0F0D" w:rsidRPr="00936388">
              <w:rPr>
                <w:b/>
                <w:color w:val="000000"/>
                <w:sz w:val="22"/>
                <w:szCs w:val="22"/>
              </w:rPr>
              <w:t>Name of the study</w:t>
            </w:r>
            <w:r w:rsidRPr="00936388">
              <w:rPr>
                <w:b/>
                <w:color w:val="000000"/>
                <w:sz w:val="22"/>
                <w:szCs w:val="22"/>
              </w:rPr>
              <w:t xml:space="preserve"> (</w:t>
            </w:r>
            <w:r w:rsidR="009D0F0D" w:rsidRPr="00936388">
              <w:rPr>
                <w:b/>
                <w:color w:val="000000"/>
                <w:sz w:val="22"/>
                <w:szCs w:val="22"/>
              </w:rPr>
              <w:t>in case of a</w:t>
            </w:r>
            <w:r w:rsidR="004E42E2" w:rsidRPr="00936388">
              <w:rPr>
                <w:b/>
                <w:color w:val="000000"/>
                <w:sz w:val="22"/>
                <w:szCs w:val="22"/>
              </w:rPr>
              <w:t>n</w:t>
            </w:r>
            <w:r w:rsidR="009D0F0D" w:rsidRPr="00936388">
              <w:rPr>
                <w:b/>
                <w:color w:val="000000"/>
                <w:sz w:val="22"/>
                <w:szCs w:val="22"/>
              </w:rPr>
              <w:t xml:space="preserve"> </w:t>
            </w:r>
            <w:r w:rsidR="004E42E2" w:rsidRPr="00936388">
              <w:rPr>
                <w:b/>
                <w:color w:val="000000"/>
                <w:sz w:val="22"/>
                <w:szCs w:val="22"/>
              </w:rPr>
              <w:t xml:space="preserve">application </w:t>
            </w:r>
            <w:r w:rsidR="009D0F0D" w:rsidRPr="00936388">
              <w:rPr>
                <w:b/>
                <w:color w:val="000000"/>
                <w:sz w:val="22"/>
                <w:szCs w:val="22"/>
              </w:rPr>
              <w:t>in English, the name of the study in Estonian is required in parallel</w:t>
            </w:r>
            <w:r w:rsidRPr="00936388">
              <w:rPr>
                <w:b/>
                <w:color w:val="000000"/>
                <w:sz w:val="22"/>
                <w:szCs w:val="22"/>
              </w:rPr>
              <w:t>)</w:t>
            </w:r>
          </w:p>
        </w:tc>
      </w:tr>
      <w:tr w:rsidR="0055564E" w:rsidRPr="00936388" w14:paraId="5D115FB8" w14:textId="77777777" w:rsidTr="79B584A6">
        <w:trPr>
          <w:gridAfter w:val="1"/>
          <w:wAfter w:w="56" w:type="dxa"/>
          <w:trHeight w:val="1311"/>
        </w:trPr>
        <w:tc>
          <w:tcPr>
            <w:tcW w:w="9612" w:type="dxa"/>
            <w:gridSpan w:val="4"/>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145130ED" w14:textId="45776431" w:rsidR="0055564E" w:rsidRPr="00936388" w:rsidRDefault="005416C9">
            <w:r w:rsidRPr="00936388">
              <w:rPr>
                <w:b/>
                <w:bCs/>
              </w:rPr>
              <w:t>ENG:</w:t>
            </w:r>
            <w:r w:rsidRPr="00936388">
              <w:t xml:space="preserve"> </w:t>
            </w:r>
            <w:r w:rsidR="00815CFE" w:rsidRPr="00936388">
              <w:t>The influence of risk factors on inpatient and outpatient care of acute myocardial infarction patients in Estonia</w:t>
            </w:r>
          </w:p>
          <w:p w14:paraId="07E7A77F" w14:textId="63FFBA70" w:rsidR="005416C9" w:rsidRPr="00936388" w:rsidRDefault="005416C9">
            <w:r w:rsidRPr="00936388">
              <w:rPr>
                <w:b/>
                <w:bCs/>
              </w:rPr>
              <w:t>EST:</w:t>
            </w:r>
            <w:r w:rsidRPr="00936388">
              <w:t xml:space="preserve"> </w:t>
            </w:r>
            <w:r w:rsidR="00E72ACE" w:rsidRPr="00936388">
              <w:t>Riskifaktorite mõju ägeda müokardiinfarktiga patsientide haiglaravile ja haiglajärgsele käsitlusele Eestis</w:t>
            </w:r>
          </w:p>
        </w:tc>
      </w:tr>
      <w:tr w:rsidR="0055564E" w:rsidRPr="00936388" w14:paraId="4014F934" w14:textId="77777777" w:rsidTr="79B584A6">
        <w:trPr>
          <w:gridAfter w:val="1"/>
          <w:wAfter w:w="56" w:type="dxa"/>
          <w:trHeight w:val="483"/>
        </w:trPr>
        <w:tc>
          <w:tcPr>
            <w:tcW w:w="9612" w:type="dxa"/>
            <w:gridSpan w:val="4"/>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7E91F29A" w14:textId="355555EA" w:rsidR="0055564E" w:rsidRPr="00936388" w:rsidRDefault="00737EAE" w:rsidP="009D0F0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b/>
                <w:color w:val="000000"/>
                <w:sz w:val="22"/>
                <w:szCs w:val="22"/>
              </w:rPr>
            </w:pPr>
            <w:r w:rsidRPr="00936388">
              <w:rPr>
                <w:b/>
                <w:bCs/>
                <w:color w:val="000000"/>
                <w:sz w:val="22"/>
                <w:szCs w:val="22"/>
              </w:rPr>
              <w:t xml:space="preserve">2. </w:t>
            </w:r>
            <w:r w:rsidR="009D0F0D" w:rsidRPr="00936388">
              <w:rPr>
                <w:b/>
                <w:bCs/>
                <w:color w:val="000000"/>
                <w:sz w:val="22"/>
                <w:szCs w:val="22"/>
              </w:rPr>
              <w:t xml:space="preserve">The main purpose of the study (up to </w:t>
            </w:r>
            <w:r w:rsidRPr="00936388">
              <w:rPr>
                <w:b/>
                <w:bCs/>
                <w:color w:val="000000"/>
                <w:sz w:val="22"/>
                <w:szCs w:val="22"/>
              </w:rPr>
              <w:t xml:space="preserve">450 </w:t>
            </w:r>
            <w:r w:rsidR="00CA6CB8" w:rsidRPr="00936388">
              <w:rPr>
                <w:b/>
                <w:bCs/>
                <w:color w:val="000000"/>
                <w:sz w:val="22"/>
                <w:szCs w:val="22"/>
              </w:rPr>
              <w:t>characters</w:t>
            </w:r>
            <w:r w:rsidR="009D0F0D" w:rsidRPr="00936388">
              <w:rPr>
                <w:b/>
                <w:bCs/>
                <w:color w:val="000000"/>
                <w:sz w:val="22"/>
                <w:szCs w:val="22"/>
              </w:rPr>
              <w:t xml:space="preserve"> / 0.25 pages)</w:t>
            </w:r>
            <w:r w:rsidR="5F40AB5D" w:rsidRPr="00936388">
              <w:rPr>
                <w:b/>
                <w:bCs/>
                <w:color w:val="000000"/>
                <w:sz w:val="22"/>
                <w:szCs w:val="22"/>
              </w:rPr>
              <w:t xml:space="preserve"> </w:t>
            </w:r>
            <w:r w:rsidRPr="00936388">
              <w:rPr>
                <w:b/>
                <w:bCs/>
                <w:color w:val="000000"/>
                <w:sz w:val="22"/>
                <w:szCs w:val="22"/>
              </w:rPr>
              <w:t>(</w:t>
            </w:r>
            <w:r w:rsidR="007544DA" w:rsidRPr="00936388">
              <w:rPr>
                <w:b/>
                <w:bCs/>
                <w:color w:val="000000"/>
                <w:sz w:val="22"/>
                <w:szCs w:val="22"/>
              </w:rPr>
              <w:t>If the application is submitted in English, please also provide the main purpose in Estonian.</w:t>
            </w:r>
            <w:r w:rsidRPr="00936388">
              <w:rPr>
                <w:b/>
                <w:bCs/>
                <w:color w:val="000000"/>
                <w:sz w:val="22"/>
                <w:szCs w:val="22"/>
              </w:rPr>
              <w:t>)</w:t>
            </w:r>
            <w:r w:rsidR="6A5D83BF" w:rsidRPr="00936388">
              <w:rPr>
                <w:b/>
                <w:bCs/>
                <w:color w:val="000000"/>
                <w:sz w:val="22"/>
                <w:szCs w:val="22"/>
              </w:rPr>
              <w:t xml:space="preserve"> </w:t>
            </w:r>
          </w:p>
        </w:tc>
      </w:tr>
      <w:tr w:rsidR="0055564E" w:rsidRPr="00936388" w14:paraId="1427B9CD" w14:textId="77777777" w:rsidTr="79B584A6">
        <w:trPr>
          <w:gridAfter w:val="1"/>
          <w:wAfter w:w="56" w:type="dxa"/>
          <w:trHeight w:val="1219"/>
        </w:trPr>
        <w:tc>
          <w:tcPr>
            <w:tcW w:w="9612" w:type="dxa"/>
            <w:gridSpan w:val="4"/>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70A24F67" w14:textId="6BA3BC30" w:rsidR="0055564E" w:rsidRPr="00936388" w:rsidRDefault="007F208D">
            <w:r w:rsidRPr="00936388">
              <w:rPr>
                <w:b/>
                <w:bCs/>
              </w:rPr>
              <w:t>ENG:</w:t>
            </w:r>
            <w:r w:rsidRPr="00936388">
              <w:t xml:space="preserve"> </w:t>
            </w:r>
            <w:r w:rsidR="00147251" w:rsidRPr="00936388">
              <w:t>The aim of this analysis is to describe the monitoring of hospital care and post-hospital management of acute myocardial infarction (AMI) patients in Estonia, compare its compliance with Estonian treatment standards, and assess factors related to differences in approaches.</w:t>
            </w:r>
          </w:p>
          <w:p w14:paraId="7FA91215" w14:textId="591DA127" w:rsidR="00C40DFA" w:rsidRPr="00936388" w:rsidRDefault="00C40DFA">
            <w:r w:rsidRPr="00936388">
              <w:rPr>
                <w:b/>
                <w:bCs/>
              </w:rPr>
              <w:t>E</w:t>
            </w:r>
            <w:r w:rsidR="005F77E0" w:rsidRPr="00936388">
              <w:rPr>
                <w:b/>
                <w:bCs/>
              </w:rPr>
              <w:t>ST:</w:t>
            </w:r>
            <w:r w:rsidRPr="00936388">
              <w:t xml:space="preserve"> </w:t>
            </w:r>
            <w:r w:rsidR="006B379A" w:rsidRPr="00936388">
              <w:t xml:space="preserve">Käesoleva analüüsi eesmärk on kirjeldada ägeda müokardiinfarkti (ÄMI) patsientide </w:t>
            </w:r>
            <w:r w:rsidR="006A3752" w:rsidRPr="00936388">
              <w:t xml:space="preserve">haiglaravi ja </w:t>
            </w:r>
            <w:r w:rsidR="006B379A" w:rsidRPr="00936388">
              <w:t>haigla</w:t>
            </w:r>
            <w:r w:rsidR="00E95C8F" w:rsidRPr="00936388">
              <w:t>järgse</w:t>
            </w:r>
            <w:r w:rsidR="006A3752" w:rsidRPr="00936388">
              <w:t xml:space="preserve"> käsitluse</w:t>
            </w:r>
            <w:r w:rsidR="006B379A" w:rsidRPr="00936388">
              <w:t xml:space="preserve"> jälgimist Eestis, võrrelda selle vastavust Eesti ravistandarditele ning hinnata lähenemisviiside erinevusega seotud tegureid.</w:t>
            </w:r>
          </w:p>
        </w:tc>
      </w:tr>
      <w:tr w:rsidR="00691B04" w:rsidRPr="00936388" w14:paraId="6695D5E0" w14:textId="77777777" w:rsidTr="79B584A6">
        <w:trPr>
          <w:gridAfter w:val="2"/>
          <w:wAfter w:w="142" w:type="dxa"/>
          <w:trHeight w:val="264"/>
        </w:trPr>
        <w:tc>
          <w:tcPr>
            <w:tcW w:w="9526" w:type="dxa"/>
            <w:gridSpan w:val="3"/>
            <w:tcBorders>
              <w:top w:val="single" w:sz="4" w:space="0" w:color="525252"/>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2440D771" w14:textId="77410F45" w:rsidR="00691B04" w:rsidRPr="00936388" w:rsidRDefault="002847C6" w:rsidP="00284AE0">
            <w:pPr>
              <w:pBdr>
                <w:top w:val="nil"/>
                <w:left w:val="nil"/>
                <w:bottom w:val="nil"/>
                <w:right w:val="nil"/>
                <w:between w:val="nil"/>
              </w:pBdr>
              <w:spacing w:before="0" w:after="0"/>
              <w:rPr>
                <w:rFonts w:eastAsia="Helvetica Neue"/>
                <w:b/>
                <w:bCs/>
                <w:color w:val="000000" w:themeColor="text1"/>
                <w:sz w:val="22"/>
                <w:szCs w:val="22"/>
              </w:rPr>
            </w:pPr>
            <w:r w:rsidRPr="00936388">
              <w:rPr>
                <w:rFonts w:eastAsia="Helvetica Neue"/>
                <w:b/>
                <w:bCs/>
                <w:color w:val="000000" w:themeColor="text1"/>
                <w:sz w:val="22"/>
                <w:szCs w:val="22"/>
              </w:rPr>
              <w:t>3. Study period (the beginning and end dates</w:t>
            </w:r>
            <w:r w:rsidR="00AE5BE4" w:rsidRPr="00936388">
              <w:rPr>
                <w:rFonts w:eastAsia="Helvetica Neue"/>
                <w:b/>
                <w:bCs/>
                <w:color w:val="000000" w:themeColor="text1"/>
                <w:sz w:val="22"/>
                <w:szCs w:val="22"/>
              </w:rPr>
              <w:t xml:space="preserve"> </w:t>
            </w:r>
            <w:r w:rsidRPr="00936388">
              <w:rPr>
                <w:rFonts w:eastAsia="Helvetica Neue"/>
                <w:b/>
                <w:bCs/>
                <w:color w:val="000000" w:themeColor="text1"/>
                <w:sz w:val="22"/>
                <w:szCs w:val="22"/>
              </w:rPr>
              <w:t>MM/YYYY)</w:t>
            </w:r>
          </w:p>
        </w:tc>
      </w:tr>
      <w:tr w:rsidR="00691B04" w:rsidRPr="00936388" w14:paraId="78707555" w14:textId="77777777" w:rsidTr="79B584A6">
        <w:trPr>
          <w:gridAfter w:val="2"/>
          <w:wAfter w:w="142" w:type="dxa"/>
          <w:trHeight w:val="940"/>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1D3AEBB0" w14:textId="6F3B11A7" w:rsidR="00691B04" w:rsidRPr="00936388" w:rsidRDefault="002A0C68" w:rsidP="00284AE0">
            <w:r w:rsidRPr="00936388">
              <w:t xml:space="preserve">01/2026 </w:t>
            </w:r>
            <w:r w:rsidR="003C0C1B" w:rsidRPr="00936388">
              <w:t>–</w:t>
            </w:r>
            <w:r w:rsidRPr="00936388">
              <w:t xml:space="preserve"> </w:t>
            </w:r>
            <w:r w:rsidR="003C0C1B" w:rsidRPr="00936388">
              <w:t>12/20</w:t>
            </w:r>
            <w:r w:rsidR="00BD3D32" w:rsidRPr="00936388">
              <w:t>30</w:t>
            </w:r>
          </w:p>
        </w:tc>
      </w:tr>
      <w:tr w:rsidR="0055564E" w:rsidRPr="00936388" w14:paraId="194DDF93" w14:textId="77777777" w:rsidTr="79B584A6">
        <w:trPr>
          <w:gridAfter w:val="1"/>
          <w:wAfter w:w="56" w:type="dxa"/>
          <w:trHeight w:val="264"/>
        </w:trPr>
        <w:tc>
          <w:tcPr>
            <w:tcW w:w="9612" w:type="dxa"/>
            <w:gridSpan w:val="4"/>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530F9ED9" w14:textId="48C8AD77" w:rsidR="0055564E" w:rsidRPr="00936388" w:rsidRDefault="00AE5BE4" w:rsidP="009E00E8">
            <w:pPr>
              <w:pBdr>
                <w:top w:val="nil"/>
                <w:left w:val="nil"/>
                <w:bottom w:val="nil"/>
                <w:right w:val="nil"/>
                <w:between w:val="nil"/>
              </w:pBdr>
              <w:spacing w:before="0" w:after="0"/>
              <w:rPr>
                <w:rFonts w:eastAsia="Helvetica Neue"/>
                <w:b/>
                <w:bCs/>
                <w:color w:val="000000" w:themeColor="text1"/>
                <w:sz w:val="22"/>
                <w:szCs w:val="22"/>
              </w:rPr>
            </w:pPr>
            <w:r w:rsidRPr="00936388">
              <w:rPr>
                <w:rFonts w:eastAsia="Helvetica Neue"/>
                <w:b/>
                <w:bCs/>
                <w:color w:val="000000"/>
                <w:sz w:val="22"/>
                <w:szCs w:val="22"/>
              </w:rPr>
              <w:t>4</w:t>
            </w:r>
            <w:r w:rsidR="00737EAE" w:rsidRPr="00936388">
              <w:rPr>
                <w:rFonts w:eastAsia="Helvetica Neue"/>
                <w:b/>
                <w:bCs/>
                <w:color w:val="000000"/>
                <w:sz w:val="22"/>
                <w:szCs w:val="22"/>
              </w:rPr>
              <w:t xml:space="preserve">. </w:t>
            </w:r>
            <w:r w:rsidR="009D0F0D" w:rsidRPr="00936388">
              <w:rPr>
                <w:rFonts w:eastAsia="Helvetica Neue"/>
                <w:b/>
                <w:bCs/>
                <w:color w:val="000000"/>
                <w:sz w:val="22"/>
                <w:szCs w:val="22"/>
              </w:rPr>
              <w:t xml:space="preserve">Principal investigator(s) and </w:t>
            </w:r>
            <w:r w:rsidR="0024195C" w:rsidRPr="00936388">
              <w:rPr>
                <w:rFonts w:eastAsia="Helvetica Neue"/>
                <w:b/>
                <w:bCs/>
                <w:color w:val="000000"/>
                <w:sz w:val="22"/>
                <w:szCs w:val="22"/>
              </w:rPr>
              <w:t>their</w:t>
            </w:r>
            <w:r w:rsidR="009E00E8" w:rsidRPr="00936388">
              <w:rPr>
                <w:rFonts w:eastAsia="Helvetica Neue"/>
                <w:b/>
                <w:bCs/>
                <w:color w:val="000000"/>
                <w:sz w:val="22"/>
                <w:szCs w:val="22"/>
              </w:rPr>
              <w:t xml:space="preserve"> contact</w:t>
            </w:r>
            <w:r w:rsidR="0024195C" w:rsidRPr="00936388">
              <w:rPr>
                <w:rFonts w:eastAsia="Helvetica Neue"/>
                <w:b/>
                <w:bCs/>
                <w:color w:val="000000"/>
                <w:sz w:val="22"/>
                <w:szCs w:val="22"/>
              </w:rPr>
              <w:t xml:space="preserve"> details</w:t>
            </w:r>
          </w:p>
        </w:tc>
      </w:tr>
      <w:tr w:rsidR="0055564E" w:rsidRPr="00936388" w14:paraId="53F6D604" w14:textId="77777777" w:rsidTr="79B584A6">
        <w:trPr>
          <w:gridAfter w:val="1"/>
          <w:wAfter w:w="56" w:type="dxa"/>
          <w:trHeight w:val="5430"/>
        </w:trPr>
        <w:tc>
          <w:tcPr>
            <w:tcW w:w="9612" w:type="dxa"/>
            <w:gridSpan w:val="4"/>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5B86BDBA" w14:textId="4E6C0543" w:rsidR="0055564E" w:rsidRPr="00936388" w:rsidRDefault="009E00E8">
            <w:pPr>
              <w:rPr>
                <w:bCs/>
              </w:rPr>
            </w:pPr>
            <w:r w:rsidRPr="00936388">
              <w:rPr>
                <w:bCs/>
              </w:rPr>
              <w:t>Given name(s)</w:t>
            </w:r>
            <w:r w:rsidR="00F44220" w:rsidRPr="00936388">
              <w:rPr>
                <w:bCs/>
              </w:rPr>
              <w:t xml:space="preserve">: </w:t>
            </w:r>
            <w:r w:rsidR="00A0153C" w:rsidRPr="00936388">
              <w:rPr>
                <w:bCs/>
              </w:rPr>
              <w:t>Pankaj</w:t>
            </w:r>
          </w:p>
          <w:p w14:paraId="5B2972AB" w14:textId="4CD19921" w:rsidR="0055564E" w:rsidRPr="00936388" w:rsidRDefault="009E00E8">
            <w:pPr>
              <w:rPr>
                <w:bCs/>
              </w:rPr>
            </w:pPr>
            <w:r w:rsidRPr="00936388">
              <w:rPr>
                <w:bCs/>
              </w:rPr>
              <w:t>Last name</w:t>
            </w:r>
            <w:r w:rsidR="00737EAE" w:rsidRPr="00936388">
              <w:rPr>
                <w:bCs/>
              </w:rPr>
              <w:t>:</w:t>
            </w:r>
            <w:r w:rsidR="00F44220" w:rsidRPr="00936388">
              <w:rPr>
                <w:bCs/>
              </w:rPr>
              <w:t xml:space="preserve"> </w:t>
            </w:r>
            <w:r w:rsidR="00A0153C" w:rsidRPr="00936388">
              <w:rPr>
                <w:bCs/>
              </w:rPr>
              <w:t>Chejara</w:t>
            </w:r>
          </w:p>
          <w:p w14:paraId="6BD81E12" w14:textId="5BAAA395" w:rsidR="00BF3A0D" w:rsidRPr="00936388" w:rsidRDefault="009E00E8">
            <w:pPr>
              <w:rPr>
                <w:bCs/>
              </w:rPr>
            </w:pPr>
            <w:r w:rsidRPr="00936388">
              <w:rPr>
                <w:bCs/>
              </w:rPr>
              <w:t>Position</w:t>
            </w:r>
            <w:r w:rsidR="00737EAE" w:rsidRPr="00936388">
              <w:rPr>
                <w:bCs/>
              </w:rPr>
              <w:t>:</w:t>
            </w:r>
            <w:r w:rsidR="00F44220" w:rsidRPr="00936388">
              <w:rPr>
                <w:bCs/>
              </w:rPr>
              <w:t xml:space="preserve"> </w:t>
            </w:r>
            <w:r w:rsidR="002A64E2" w:rsidRPr="00936388">
              <w:rPr>
                <w:bCs/>
              </w:rPr>
              <w:t>Data Scientist, Health Data Unit</w:t>
            </w:r>
          </w:p>
          <w:p w14:paraId="6A011896" w14:textId="36A89450" w:rsidR="0055564E" w:rsidRPr="00936388" w:rsidRDefault="009E00E8">
            <w:pPr>
              <w:rPr>
                <w:bCs/>
              </w:rPr>
            </w:pPr>
            <w:r w:rsidRPr="00936388">
              <w:rPr>
                <w:bCs/>
              </w:rPr>
              <w:t>Institution</w:t>
            </w:r>
            <w:r w:rsidR="00737EAE" w:rsidRPr="00936388">
              <w:rPr>
                <w:bCs/>
              </w:rPr>
              <w:t>:</w:t>
            </w:r>
            <w:r w:rsidR="00F44220" w:rsidRPr="00936388">
              <w:rPr>
                <w:bCs/>
              </w:rPr>
              <w:t xml:space="preserve"> Metrosert AS</w:t>
            </w:r>
          </w:p>
          <w:p w14:paraId="47192BA7" w14:textId="7D643D82" w:rsidR="0055564E" w:rsidRPr="00936388" w:rsidRDefault="009E00E8">
            <w:pPr>
              <w:rPr>
                <w:bCs/>
              </w:rPr>
            </w:pPr>
            <w:r w:rsidRPr="00936388">
              <w:rPr>
                <w:bCs/>
              </w:rPr>
              <w:t>Phone</w:t>
            </w:r>
            <w:r w:rsidR="00737EAE" w:rsidRPr="00936388">
              <w:rPr>
                <w:bCs/>
              </w:rPr>
              <w:t>:</w:t>
            </w:r>
            <w:r w:rsidR="00F44220" w:rsidRPr="00936388">
              <w:rPr>
                <w:bCs/>
              </w:rPr>
              <w:t xml:space="preserve"> </w:t>
            </w:r>
            <w:r w:rsidR="00B077A0" w:rsidRPr="00936388">
              <w:rPr>
                <w:bCs/>
              </w:rPr>
              <w:t>+372 5860 1799</w:t>
            </w:r>
          </w:p>
          <w:p w14:paraId="11FDE2EA" w14:textId="70A67DD3" w:rsidR="0055564E" w:rsidRPr="00936388" w:rsidRDefault="009E00E8">
            <w:r w:rsidRPr="00936388">
              <w:rPr>
                <w:bCs/>
              </w:rPr>
              <w:t>e-mail</w:t>
            </w:r>
            <w:r w:rsidR="00737EAE" w:rsidRPr="00936388">
              <w:rPr>
                <w:bCs/>
              </w:rPr>
              <w:t>:</w:t>
            </w:r>
            <w:r w:rsidR="00F44220" w:rsidRPr="00936388">
              <w:rPr>
                <w:bCs/>
              </w:rPr>
              <w:t xml:space="preserve"> </w:t>
            </w:r>
            <w:r w:rsidR="00CA3D09" w:rsidRPr="00936388">
              <w:rPr>
                <w:bCs/>
              </w:rPr>
              <w:t>pankaj.chejara@metrosert.ee</w:t>
            </w:r>
          </w:p>
        </w:tc>
      </w:tr>
      <w:tr w:rsidR="0055564E" w:rsidRPr="00936388" w14:paraId="425A0A97" w14:textId="77777777" w:rsidTr="79B584A6">
        <w:trPr>
          <w:gridAfter w:val="1"/>
          <w:wAfter w:w="56" w:type="dxa"/>
          <w:trHeight w:val="243"/>
        </w:trPr>
        <w:tc>
          <w:tcPr>
            <w:tcW w:w="9612" w:type="dxa"/>
            <w:gridSpan w:val="4"/>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3F7D3B55" w14:textId="1ABEAAD5" w:rsidR="0055564E" w:rsidRPr="00936388" w:rsidRDefault="005F1A51" w:rsidP="000F7D0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eastAsia="Helvetica Neue"/>
                <w:b/>
                <w:color w:val="000000"/>
                <w:sz w:val="22"/>
                <w:szCs w:val="22"/>
              </w:rPr>
            </w:pPr>
            <w:r w:rsidRPr="00936388">
              <w:rPr>
                <w:b/>
                <w:color w:val="000000"/>
                <w:sz w:val="22"/>
                <w:szCs w:val="22"/>
              </w:rPr>
              <w:t>5</w:t>
            </w:r>
            <w:r w:rsidR="00737EAE" w:rsidRPr="00936388">
              <w:rPr>
                <w:b/>
                <w:color w:val="000000"/>
                <w:sz w:val="22"/>
                <w:szCs w:val="22"/>
              </w:rPr>
              <w:t xml:space="preserve">. </w:t>
            </w:r>
            <w:r w:rsidR="000F7D05" w:rsidRPr="00936388">
              <w:rPr>
                <w:b/>
                <w:color w:val="000000"/>
                <w:sz w:val="22"/>
                <w:szCs w:val="22"/>
              </w:rPr>
              <w:t>Other researchers involved in the study</w:t>
            </w:r>
            <w:r w:rsidR="00737EAE" w:rsidRPr="00936388">
              <w:rPr>
                <w:b/>
                <w:color w:val="000000"/>
                <w:sz w:val="22"/>
                <w:szCs w:val="22"/>
              </w:rPr>
              <w:t xml:space="preserve"> (</w:t>
            </w:r>
            <w:r w:rsidR="000F7D05" w:rsidRPr="00936388">
              <w:rPr>
                <w:b/>
                <w:color w:val="000000"/>
                <w:sz w:val="22"/>
                <w:szCs w:val="22"/>
              </w:rPr>
              <w:t>add lines as necessary</w:t>
            </w:r>
            <w:r w:rsidR="00737EAE" w:rsidRPr="00936388">
              <w:rPr>
                <w:b/>
                <w:color w:val="000000"/>
                <w:sz w:val="22"/>
                <w:szCs w:val="22"/>
              </w:rPr>
              <w:t>)</w:t>
            </w:r>
          </w:p>
        </w:tc>
      </w:tr>
      <w:tr w:rsidR="0055564E" w:rsidRPr="00936388" w14:paraId="02C0B492" w14:textId="77777777" w:rsidTr="79B584A6">
        <w:trPr>
          <w:gridAfter w:val="1"/>
          <w:wAfter w:w="56" w:type="dxa"/>
          <w:trHeight w:val="4890"/>
        </w:trPr>
        <w:tc>
          <w:tcPr>
            <w:tcW w:w="9612" w:type="dxa"/>
            <w:gridSpan w:val="4"/>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18334E1E" w14:textId="77777777" w:rsidR="00672967" w:rsidRPr="00936388" w:rsidRDefault="00672967" w:rsidP="00672967">
            <w:pPr>
              <w:pStyle w:val="ListParagraph"/>
              <w:numPr>
                <w:ilvl w:val="0"/>
                <w:numId w:val="23"/>
              </w:numPr>
              <w:rPr>
                <w:bCs/>
              </w:rPr>
            </w:pPr>
            <w:r w:rsidRPr="00936388">
              <w:rPr>
                <w:bCs/>
              </w:rPr>
              <w:lastRenderedPageBreak/>
              <w:t>Given name(s): Javier</w:t>
            </w:r>
          </w:p>
          <w:p w14:paraId="0348817C" w14:textId="77777777" w:rsidR="00672967" w:rsidRPr="00936388" w:rsidRDefault="00672967" w:rsidP="00672967">
            <w:pPr>
              <w:rPr>
                <w:bCs/>
              </w:rPr>
            </w:pPr>
            <w:r w:rsidRPr="00936388">
              <w:rPr>
                <w:bCs/>
              </w:rPr>
              <w:t>Last name: Fernández</w:t>
            </w:r>
          </w:p>
          <w:p w14:paraId="0F9C2873" w14:textId="55DAD2E5" w:rsidR="00672967" w:rsidRPr="00936388" w:rsidRDefault="00672967" w:rsidP="00672967">
            <w:pPr>
              <w:rPr>
                <w:bCs/>
              </w:rPr>
            </w:pPr>
            <w:r w:rsidRPr="00936388">
              <w:rPr>
                <w:bCs/>
              </w:rPr>
              <w:t xml:space="preserve">Position: Data </w:t>
            </w:r>
            <w:r w:rsidR="002A64E2" w:rsidRPr="00936388">
              <w:rPr>
                <w:bCs/>
              </w:rPr>
              <w:t>S</w:t>
            </w:r>
            <w:r w:rsidRPr="00936388">
              <w:rPr>
                <w:bCs/>
              </w:rPr>
              <w:t xml:space="preserve">cientist, Health </w:t>
            </w:r>
            <w:r w:rsidR="002A64E2" w:rsidRPr="00936388">
              <w:rPr>
                <w:bCs/>
              </w:rPr>
              <w:t>D</w:t>
            </w:r>
            <w:r w:rsidRPr="00936388">
              <w:rPr>
                <w:bCs/>
              </w:rPr>
              <w:t xml:space="preserve">ata </w:t>
            </w:r>
            <w:r w:rsidR="002A64E2" w:rsidRPr="00936388">
              <w:rPr>
                <w:bCs/>
              </w:rPr>
              <w:t>U</w:t>
            </w:r>
            <w:r w:rsidRPr="00936388">
              <w:rPr>
                <w:bCs/>
              </w:rPr>
              <w:t>nit</w:t>
            </w:r>
          </w:p>
          <w:p w14:paraId="076E56D1" w14:textId="6842CBA3" w:rsidR="00672967" w:rsidRDefault="00672967">
            <w:r>
              <w:t>Institution: Applied Research Centre, Metrosert AS</w:t>
            </w:r>
          </w:p>
          <w:p w14:paraId="241FE142" w14:textId="28B89DFE" w:rsidR="000F7D05" w:rsidRPr="00936388" w:rsidRDefault="000F7D05" w:rsidP="000F7D05">
            <w:pPr>
              <w:pStyle w:val="ListParagraph"/>
              <w:numPr>
                <w:ilvl w:val="0"/>
                <w:numId w:val="23"/>
              </w:numPr>
              <w:rPr>
                <w:bCs/>
              </w:rPr>
            </w:pPr>
            <w:r w:rsidRPr="00936388">
              <w:rPr>
                <w:bCs/>
              </w:rPr>
              <w:t>Given name(s):</w:t>
            </w:r>
            <w:r w:rsidR="00544AF1" w:rsidRPr="00936388">
              <w:rPr>
                <w:bCs/>
              </w:rPr>
              <w:t xml:space="preserve"> Anti</w:t>
            </w:r>
          </w:p>
          <w:p w14:paraId="76115580" w14:textId="3409EA8F" w:rsidR="000F7D05" w:rsidRPr="00936388" w:rsidRDefault="000F7D05" w:rsidP="000F7D05">
            <w:pPr>
              <w:rPr>
                <w:bCs/>
              </w:rPr>
            </w:pPr>
            <w:r w:rsidRPr="00936388">
              <w:rPr>
                <w:bCs/>
              </w:rPr>
              <w:t>Last name:</w:t>
            </w:r>
            <w:r w:rsidR="00544AF1" w:rsidRPr="00936388">
              <w:rPr>
                <w:bCs/>
              </w:rPr>
              <w:t xml:space="preserve"> K</w:t>
            </w:r>
            <w:r w:rsidR="00F20B39" w:rsidRPr="00936388">
              <w:rPr>
                <w:bCs/>
              </w:rPr>
              <w:t>ar</w:t>
            </w:r>
            <w:r w:rsidR="00544AF1" w:rsidRPr="00936388">
              <w:rPr>
                <w:bCs/>
              </w:rPr>
              <w:t>umaa</w:t>
            </w:r>
          </w:p>
          <w:p w14:paraId="1209F601" w14:textId="52BE1766" w:rsidR="000F7D05" w:rsidRPr="00936388" w:rsidRDefault="000F7D05" w:rsidP="000F7D05">
            <w:pPr>
              <w:rPr>
                <w:bCs/>
              </w:rPr>
            </w:pPr>
            <w:r w:rsidRPr="00936388">
              <w:rPr>
                <w:bCs/>
              </w:rPr>
              <w:t>Position:</w:t>
            </w:r>
            <w:r w:rsidR="00544AF1" w:rsidRPr="00936388">
              <w:rPr>
                <w:bCs/>
              </w:rPr>
              <w:t xml:space="preserve"> </w:t>
            </w:r>
            <w:r w:rsidR="00101F60" w:rsidRPr="00936388">
              <w:rPr>
                <w:bCs/>
              </w:rPr>
              <w:t>Data Scientist, Health Data Unit</w:t>
            </w:r>
          </w:p>
          <w:p w14:paraId="25A74C61" w14:textId="19CF6423" w:rsidR="009604B3" w:rsidRPr="00936388" w:rsidRDefault="000F7D05" w:rsidP="00544AF1">
            <w:pPr>
              <w:rPr>
                <w:bCs/>
              </w:rPr>
            </w:pPr>
            <w:r w:rsidRPr="00936388">
              <w:rPr>
                <w:bCs/>
              </w:rPr>
              <w:t>Institution:</w:t>
            </w:r>
            <w:r w:rsidR="00544AF1" w:rsidRPr="00936388">
              <w:rPr>
                <w:bCs/>
              </w:rPr>
              <w:t xml:space="preserve"> </w:t>
            </w:r>
            <w:r w:rsidR="00672967" w:rsidRPr="00936388">
              <w:rPr>
                <w:bCs/>
              </w:rPr>
              <w:t xml:space="preserve">Applied Research Centre, </w:t>
            </w:r>
            <w:r w:rsidR="00544AF1" w:rsidRPr="00936388">
              <w:rPr>
                <w:bCs/>
              </w:rPr>
              <w:t>Metrosert AS</w:t>
            </w:r>
          </w:p>
          <w:p w14:paraId="301C4ECD" w14:textId="21C8CF0F" w:rsidR="00F01864" w:rsidRPr="00936388" w:rsidRDefault="00F01864" w:rsidP="00F01864">
            <w:pPr>
              <w:pStyle w:val="ListParagraph"/>
              <w:numPr>
                <w:ilvl w:val="0"/>
                <w:numId w:val="23"/>
              </w:numPr>
              <w:rPr>
                <w:bCs/>
              </w:rPr>
            </w:pPr>
            <w:r w:rsidRPr="00936388">
              <w:rPr>
                <w:bCs/>
              </w:rPr>
              <w:t xml:space="preserve">Given name(s): </w:t>
            </w:r>
            <w:r w:rsidR="0008073B" w:rsidRPr="00936388">
              <w:rPr>
                <w:bCs/>
              </w:rPr>
              <w:t>Toomas</w:t>
            </w:r>
          </w:p>
          <w:p w14:paraId="4907E251" w14:textId="62422576" w:rsidR="00F01864" w:rsidRPr="00936388" w:rsidRDefault="00F01864" w:rsidP="00F01864">
            <w:pPr>
              <w:rPr>
                <w:bCs/>
              </w:rPr>
            </w:pPr>
            <w:r w:rsidRPr="00936388">
              <w:rPr>
                <w:bCs/>
              </w:rPr>
              <w:t xml:space="preserve">Last name: </w:t>
            </w:r>
            <w:r w:rsidR="0008073B" w:rsidRPr="00936388">
              <w:rPr>
                <w:bCs/>
              </w:rPr>
              <w:t>Marandi</w:t>
            </w:r>
          </w:p>
          <w:p w14:paraId="4E822114" w14:textId="7B637823" w:rsidR="00F01864" w:rsidRPr="00936388" w:rsidRDefault="00F01864" w:rsidP="00F01864">
            <w:pPr>
              <w:rPr>
                <w:bCs/>
              </w:rPr>
            </w:pPr>
            <w:r w:rsidRPr="00936388">
              <w:rPr>
                <w:bCs/>
              </w:rPr>
              <w:t xml:space="preserve">Position: </w:t>
            </w:r>
            <w:r w:rsidR="00A66448" w:rsidRPr="00936388">
              <w:rPr>
                <w:bCs/>
              </w:rPr>
              <w:t>Cardiology Researcher</w:t>
            </w:r>
          </w:p>
          <w:p w14:paraId="6846E4B4" w14:textId="792C9AFC" w:rsidR="0055564E" w:rsidRPr="00936388" w:rsidRDefault="00F01864">
            <w:pPr>
              <w:rPr>
                <w:bCs/>
              </w:rPr>
            </w:pPr>
            <w:r w:rsidRPr="00936388">
              <w:rPr>
                <w:bCs/>
              </w:rPr>
              <w:t xml:space="preserve">Institution: </w:t>
            </w:r>
            <w:r w:rsidR="00577634" w:rsidRPr="00936388">
              <w:rPr>
                <w:bCs/>
              </w:rPr>
              <w:t>University of Tartu Institute of Clinical Medicine, Heart Clinic</w:t>
            </w:r>
          </w:p>
        </w:tc>
      </w:tr>
      <w:tr w:rsidR="0055564E" w:rsidRPr="00936388" w14:paraId="33499A73" w14:textId="77777777" w:rsidTr="79B584A6">
        <w:trPr>
          <w:gridAfter w:val="1"/>
          <w:wAfter w:w="56" w:type="dxa"/>
          <w:trHeight w:val="300"/>
        </w:trPr>
        <w:tc>
          <w:tcPr>
            <w:tcW w:w="9612" w:type="dxa"/>
            <w:gridSpan w:val="4"/>
            <w:tcBorders>
              <w:top w:val="single" w:sz="4" w:space="0" w:color="000000" w:themeColor="text1"/>
              <w:left w:val="single" w:sz="4" w:space="0" w:color="525252"/>
              <w:bottom w:val="single" w:sz="4" w:space="0" w:color="525252"/>
              <w:right w:val="single" w:sz="4" w:space="0" w:color="525252"/>
            </w:tcBorders>
            <w:shd w:val="clear" w:color="auto" w:fill="FDE9D9" w:themeFill="accent6" w:themeFillTint="33"/>
            <w:tcMar>
              <w:top w:w="80" w:type="dxa"/>
              <w:left w:w="80" w:type="dxa"/>
              <w:bottom w:w="80" w:type="dxa"/>
              <w:right w:w="80" w:type="dxa"/>
            </w:tcMar>
          </w:tcPr>
          <w:p w14:paraId="615920BB" w14:textId="314AFA89" w:rsidR="0055564E" w:rsidRPr="00936388" w:rsidRDefault="005F1A51" w:rsidP="000F7D05">
            <w:pPr>
              <w:pBdr>
                <w:top w:val="nil"/>
                <w:left w:val="nil"/>
                <w:bottom w:val="nil"/>
                <w:right w:val="nil"/>
                <w:between w:val="nil"/>
              </w:pBdr>
              <w:spacing w:before="0" w:after="0"/>
              <w:rPr>
                <w:rFonts w:eastAsia="Helvetica Neue"/>
                <w:b/>
                <w:color w:val="000000"/>
                <w:sz w:val="22"/>
                <w:szCs w:val="22"/>
              </w:rPr>
            </w:pPr>
            <w:r w:rsidRPr="00936388">
              <w:rPr>
                <w:rFonts w:eastAsia="Helvetica Neue"/>
                <w:b/>
                <w:color w:val="000000"/>
                <w:sz w:val="22"/>
                <w:szCs w:val="22"/>
              </w:rPr>
              <w:t>6</w:t>
            </w:r>
            <w:r w:rsidR="00737EAE" w:rsidRPr="00936388">
              <w:rPr>
                <w:rFonts w:eastAsia="Helvetica Neue"/>
                <w:b/>
                <w:color w:val="000000"/>
                <w:sz w:val="22"/>
                <w:szCs w:val="22"/>
              </w:rPr>
              <w:t xml:space="preserve">. </w:t>
            </w:r>
            <w:r w:rsidR="000F7D05" w:rsidRPr="00936388">
              <w:rPr>
                <w:rFonts w:eastAsia="Helvetica Neue"/>
                <w:b/>
                <w:color w:val="000000"/>
                <w:sz w:val="22"/>
                <w:szCs w:val="22"/>
              </w:rPr>
              <w:t>Financing of the study</w:t>
            </w:r>
          </w:p>
        </w:tc>
      </w:tr>
      <w:tr w:rsidR="0055564E" w:rsidRPr="00936388" w14:paraId="70C0F2A6" w14:textId="77777777" w:rsidTr="79B584A6">
        <w:trPr>
          <w:gridAfter w:val="1"/>
          <w:wAfter w:w="56" w:type="dxa"/>
          <w:trHeight w:val="332"/>
        </w:trPr>
        <w:tc>
          <w:tcPr>
            <w:tcW w:w="3037"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29B6F290" w14:textId="77777777" w:rsidR="0055564E" w:rsidRPr="00936388" w:rsidRDefault="000F7D05" w:rsidP="000F7D05">
            <w:pPr>
              <w:pBdr>
                <w:top w:val="nil"/>
                <w:left w:val="nil"/>
                <w:bottom w:val="nil"/>
                <w:right w:val="nil"/>
                <w:between w:val="nil"/>
              </w:pBdr>
              <w:spacing w:before="0" w:after="0"/>
              <w:rPr>
                <w:b/>
                <w:bCs/>
                <w:color w:val="323232"/>
              </w:rPr>
            </w:pPr>
            <w:r w:rsidRPr="00936388">
              <w:rPr>
                <w:b/>
                <w:bCs/>
                <w:color w:val="323232"/>
              </w:rPr>
              <w:t>Sources of funding</w:t>
            </w:r>
          </w:p>
        </w:tc>
        <w:tc>
          <w:tcPr>
            <w:tcW w:w="6575" w:type="dxa"/>
            <w:gridSpan w:val="3"/>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6A844E69" w14:textId="3F78B9DC" w:rsidR="0055564E" w:rsidRPr="00936388" w:rsidRDefault="00C40DFA">
            <w:r w:rsidRPr="00936388">
              <w:t xml:space="preserve">The study is </w:t>
            </w:r>
            <w:r w:rsidR="003A1910" w:rsidRPr="00936388">
              <w:t xml:space="preserve">a research collaboration funded by the </w:t>
            </w:r>
            <w:r w:rsidR="00D55412" w:rsidRPr="00936388">
              <w:t>Ravimitootjate Liit.</w:t>
            </w:r>
          </w:p>
        </w:tc>
      </w:tr>
      <w:tr w:rsidR="0055564E" w:rsidRPr="00936388" w14:paraId="388D7971" w14:textId="77777777" w:rsidTr="79B584A6">
        <w:trPr>
          <w:gridAfter w:val="1"/>
          <w:wAfter w:w="56" w:type="dxa"/>
          <w:trHeight w:val="332"/>
        </w:trPr>
        <w:tc>
          <w:tcPr>
            <w:tcW w:w="3037"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3529C8B6" w14:textId="70A6E9DF" w:rsidR="0055564E" w:rsidRPr="00936388" w:rsidRDefault="000F7D05" w:rsidP="000F7D05">
            <w:pPr>
              <w:pBdr>
                <w:top w:val="nil"/>
                <w:left w:val="nil"/>
                <w:bottom w:val="nil"/>
                <w:right w:val="nil"/>
                <w:between w:val="nil"/>
              </w:pBdr>
              <w:spacing w:before="0" w:after="0"/>
              <w:rPr>
                <w:b/>
                <w:bCs/>
                <w:color w:val="323232"/>
              </w:rPr>
            </w:pPr>
            <w:r w:rsidRPr="00936388">
              <w:rPr>
                <w:b/>
                <w:bCs/>
                <w:color w:val="323232"/>
              </w:rPr>
              <w:t>Total cost of the study</w:t>
            </w:r>
            <w:r w:rsidR="00737EAE" w:rsidRPr="00936388">
              <w:rPr>
                <w:b/>
                <w:bCs/>
                <w:color w:val="323232"/>
              </w:rPr>
              <w:t xml:space="preserve"> (</w:t>
            </w:r>
            <w:r w:rsidR="0024195C" w:rsidRPr="00936388">
              <w:rPr>
                <w:b/>
                <w:bCs/>
                <w:color w:val="323232"/>
              </w:rPr>
              <w:t>amount</w:t>
            </w:r>
            <w:r w:rsidR="00737EAE" w:rsidRPr="00936388">
              <w:rPr>
                <w:b/>
                <w:bCs/>
                <w:color w:val="323232"/>
              </w:rPr>
              <w:t>)</w:t>
            </w:r>
          </w:p>
        </w:tc>
        <w:tc>
          <w:tcPr>
            <w:tcW w:w="6575" w:type="dxa"/>
            <w:gridSpan w:val="3"/>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1F05B214" w14:textId="068F7C3F" w:rsidR="0055564E" w:rsidRPr="00936388" w:rsidRDefault="00D55412">
            <w:r w:rsidRPr="00936388">
              <w:t>16,</w:t>
            </w:r>
            <w:r w:rsidR="00DA0CA9" w:rsidRPr="00936388">
              <w:t>740</w:t>
            </w:r>
            <w:r w:rsidR="004A0582" w:rsidRPr="00936388">
              <w:t xml:space="preserve"> </w:t>
            </w:r>
            <w:r w:rsidR="00C31FBD" w:rsidRPr="00936388">
              <w:t>€</w:t>
            </w:r>
          </w:p>
        </w:tc>
      </w:tr>
      <w:tr w:rsidR="0055564E" w:rsidRPr="00936388" w14:paraId="292A78F9" w14:textId="77777777" w:rsidTr="79B584A6">
        <w:trPr>
          <w:gridAfter w:val="1"/>
          <w:wAfter w:w="56" w:type="dxa"/>
          <w:trHeight w:val="719"/>
        </w:trPr>
        <w:tc>
          <w:tcPr>
            <w:tcW w:w="3037"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2678A52A" w14:textId="2AE70114" w:rsidR="0055564E" w:rsidRPr="00936388" w:rsidRDefault="006F0447" w:rsidP="006F0447">
            <w:pPr>
              <w:pBdr>
                <w:top w:val="nil"/>
                <w:left w:val="nil"/>
                <w:bottom w:val="nil"/>
                <w:right w:val="nil"/>
                <w:between w:val="nil"/>
              </w:pBdr>
              <w:spacing w:before="0" w:after="0"/>
              <w:rPr>
                <w:b/>
                <w:bCs/>
                <w:color w:val="323232"/>
              </w:rPr>
            </w:pPr>
            <w:r w:rsidRPr="00936388">
              <w:rPr>
                <w:b/>
                <w:bCs/>
                <w:color w:val="323232"/>
              </w:rPr>
              <w:t>Financial compensation for the study participants</w:t>
            </w:r>
            <w:r w:rsidR="00737EAE" w:rsidRPr="00936388">
              <w:rPr>
                <w:b/>
                <w:bCs/>
                <w:color w:val="323232"/>
              </w:rPr>
              <w:t xml:space="preserve"> (</w:t>
            </w:r>
            <w:r w:rsidRPr="00936388">
              <w:rPr>
                <w:b/>
                <w:bCs/>
                <w:color w:val="323232"/>
              </w:rPr>
              <w:t>yes, no</w:t>
            </w:r>
            <w:r w:rsidR="00737EAE" w:rsidRPr="00936388">
              <w:rPr>
                <w:b/>
                <w:bCs/>
                <w:color w:val="323232"/>
              </w:rPr>
              <w:t xml:space="preserve">, </w:t>
            </w:r>
            <w:r w:rsidR="004E42E2" w:rsidRPr="00936388">
              <w:rPr>
                <w:b/>
                <w:bCs/>
                <w:color w:val="323232"/>
              </w:rPr>
              <w:t xml:space="preserve">explanation </w:t>
            </w:r>
            <w:r w:rsidRPr="00936388">
              <w:rPr>
                <w:b/>
                <w:bCs/>
                <w:color w:val="323232"/>
              </w:rPr>
              <w:t xml:space="preserve">and </w:t>
            </w:r>
            <w:r w:rsidR="0024195C" w:rsidRPr="00936388">
              <w:rPr>
                <w:b/>
                <w:bCs/>
                <w:color w:val="323232"/>
              </w:rPr>
              <w:t>amount</w:t>
            </w:r>
            <w:r w:rsidR="00737EAE" w:rsidRPr="00936388">
              <w:rPr>
                <w:b/>
                <w:bCs/>
                <w:color w:val="323232"/>
              </w:rPr>
              <w:t>)</w:t>
            </w:r>
          </w:p>
        </w:tc>
        <w:tc>
          <w:tcPr>
            <w:tcW w:w="6575" w:type="dxa"/>
            <w:gridSpan w:val="3"/>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7D65102D" w14:textId="2CE8F19E" w:rsidR="0055564E" w:rsidRPr="00936388" w:rsidRDefault="00C509EA">
            <w:r w:rsidRPr="00936388">
              <w:t>N/A</w:t>
            </w:r>
          </w:p>
        </w:tc>
      </w:tr>
      <w:tr w:rsidR="0055564E" w:rsidRPr="00936388" w14:paraId="36035BD9" w14:textId="77777777" w:rsidTr="79B584A6">
        <w:trPr>
          <w:gridAfter w:val="1"/>
          <w:wAfter w:w="56" w:type="dxa"/>
          <w:trHeight w:val="482"/>
        </w:trPr>
        <w:tc>
          <w:tcPr>
            <w:tcW w:w="3037"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5D6FAE37" w14:textId="7B211475" w:rsidR="0055564E" w:rsidRPr="00936388" w:rsidRDefault="006F0447" w:rsidP="006F0447">
            <w:pPr>
              <w:pBdr>
                <w:top w:val="nil"/>
                <w:left w:val="nil"/>
                <w:bottom w:val="nil"/>
                <w:right w:val="nil"/>
                <w:between w:val="nil"/>
              </w:pBdr>
              <w:spacing w:before="0" w:after="0"/>
              <w:rPr>
                <w:b/>
                <w:bCs/>
                <w:color w:val="323232"/>
              </w:rPr>
            </w:pPr>
            <w:r w:rsidRPr="00936388">
              <w:rPr>
                <w:b/>
                <w:bCs/>
                <w:color w:val="323232"/>
              </w:rPr>
              <w:t xml:space="preserve">Insurance provided for the study participants </w:t>
            </w:r>
            <w:r w:rsidR="00737EAE" w:rsidRPr="00936388">
              <w:rPr>
                <w:b/>
                <w:bCs/>
                <w:color w:val="323232"/>
              </w:rPr>
              <w:t>(</w:t>
            </w:r>
            <w:r w:rsidRPr="00936388">
              <w:rPr>
                <w:b/>
                <w:bCs/>
                <w:color w:val="323232"/>
              </w:rPr>
              <w:t>yes, no, name of the insur</w:t>
            </w:r>
            <w:r w:rsidR="0024195C" w:rsidRPr="00936388">
              <w:rPr>
                <w:b/>
                <w:bCs/>
                <w:color w:val="323232"/>
              </w:rPr>
              <w:t>ance company</w:t>
            </w:r>
            <w:r w:rsidRPr="00936388">
              <w:rPr>
                <w:b/>
                <w:bCs/>
                <w:color w:val="323232"/>
              </w:rPr>
              <w:t xml:space="preserve"> and</w:t>
            </w:r>
            <w:r w:rsidR="004E42E2" w:rsidRPr="00936388">
              <w:rPr>
                <w:b/>
                <w:bCs/>
                <w:color w:val="323232"/>
              </w:rPr>
              <w:t xml:space="preserve"> </w:t>
            </w:r>
            <w:r w:rsidRPr="00936388">
              <w:rPr>
                <w:b/>
                <w:bCs/>
                <w:color w:val="323232"/>
              </w:rPr>
              <w:t>the certificate of insurance (COI))</w:t>
            </w:r>
          </w:p>
        </w:tc>
        <w:tc>
          <w:tcPr>
            <w:tcW w:w="6575" w:type="dxa"/>
            <w:gridSpan w:val="3"/>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207B51F1" w14:textId="71AA0FA9" w:rsidR="0055564E" w:rsidRPr="00936388" w:rsidRDefault="00105DA4">
            <w:r w:rsidRPr="00936388">
              <w:t>N/A</w:t>
            </w:r>
          </w:p>
        </w:tc>
      </w:tr>
      <w:tr w:rsidR="0055564E" w:rsidRPr="00936388" w14:paraId="18FC63A7" w14:textId="77777777" w:rsidTr="79B584A6">
        <w:trPr>
          <w:gridAfter w:val="1"/>
          <w:wAfter w:w="56" w:type="dxa"/>
          <w:trHeight w:val="264"/>
        </w:trPr>
        <w:tc>
          <w:tcPr>
            <w:tcW w:w="9612" w:type="dxa"/>
            <w:gridSpan w:val="4"/>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3EAD49FE" w14:textId="6C2B90C3" w:rsidR="0055564E" w:rsidRPr="00936388" w:rsidRDefault="00737EAE" w:rsidP="00A47B5D">
            <w:pPr>
              <w:pBdr>
                <w:top w:val="nil"/>
                <w:left w:val="nil"/>
                <w:bottom w:val="nil"/>
                <w:right w:val="nil"/>
                <w:between w:val="nil"/>
              </w:pBdr>
              <w:spacing w:before="0" w:after="0"/>
              <w:rPr>
                <w:rFonts w:eastAsia="Helvetica Neue"/>
                <w:b/>
                <w:bCs/>
                <w:color w:val="000000"/>
                <w:sz w:val="22"/>
                <w:szCs w:val="22"/>
              </w:rPr>
            </w:pPr>
            <w:r w:rsidRPr="00936388">
              <w:rPr>
                <w:rFonts w:eastAsia="Helvetica Neue"/>
                <w:b/>
                <w:bCs/>
                <w:color w:val="000000"/>
                <w:sz w:val="22"/>
                <w:szCs w:val="22"/>
              </w:rPr>
              <w:t xml:space="preserve">7. </w:t>
            </w:r>
            <w:r w:rsidR="00A47B5D" w:rsidRPr="00936388">
              <w:rPr>
                <w:rFonts w:eastAsia="Helvetica Neue"/>
                <w:b/>
                <w:bCs/>
                <w:color w:val="000000"/>
                <w:sz w:val="22"/>
                <w:szCs w:val="22"/>
              </w:rPr>
              <w:t xml:space="preserve">Information about previous or </w:t>
            </w:r>
            <w:r w:rsidR="0024195C" w:rsidRPr="00936388">
              <w:rPr>
                <w:rFonts w:eastAsia="Helvetica Neue"/>
                <w:b/>
                <w:bCs/>
                <w:color w:val="000000"/>
                <w:sz w:val="22"/>
                <w:szCs w:val="22"/>
              </w:rPr>
              <w:t xml:space="preserve">parallel </w:t>
            </w:r>
            <w:r w:rsidR="00A47B5D" w:rsidRPr="00936388">
              <w:rPr>
                <w:rFonts w:eastAsia="Helvetica Neue"/>
                <w:b/>
                <w:bCs/>
                <w:color w:val="000000"/>
                <w:sz w:val="22"/>
                <w:szCs w:val="22"/>
              </w:rPr>
              <w:t>evaluation of the same study project (incl in other countries)</w:t>
            </w:r>
          </w:p>
        </w:tc>
      </w:tr>
      <w:tr w:rsidR="0055564E" w:rsidRPr="00936388" w14:paraId="619DEA5F" w14:textId="77777777" w:rsidTr="79B584A6">
        <w:trPr>
          <w:gridAfter w:val="1"/>
          <w:wAfter w:w="56" w:type="dxa"/>
          <w:trHeight w:val="1168"/>
        </w:trPr>
        <w:tc>
          <w:tcPr>
            <w:tcW w:w="9612" w:type="dxa"/>
            <w:gridSpan w:val="4"/>
            <w:tcBorders>
              <w:top w:val="single" w:sz="4" w:space="0" w:color="000000" w:themeColor="text1"/>
              <w:left w:val="single" w:sz="4" w:space="0" w:color="525252"/>
              <w:bottom w:val="single" w:sz="4" w:space="0" w:color="000000" w:themeColor="text1"/>
              <w:right w:val="single" w:sz="4" w:space="0" w:color="525252"/>
            </w:tcBorders>
            <w:shd w:val="clear" w:color="auto" w:fill="FFFFFF" w:themeFill="background1"/>
            <w:tcMar>
              <w:top w:w="80" w:type="dxa"/>
              <w:left w:w="80" w:type="dxa"/>
              <w:bottom w:w="80" w:type="dxa"/>
              <w:right w:w="80" w:type="dxa"/>
            </w:tcMar>
          </w:tcPr>
          <w:p w14:paraId="2587B0FF" w14:textId="5634219C" w:rsidR="0055564E" w:rsidRPr="00936388" w:rsidRDefault="002C2957">
            <w:r w:rsidRPr="00936388">
              <w:t>N/A</w:t>
            </w:r>
          </w:p>
        </w:tc>
      </w:tr>
      <w:tr w:rsidR="0055564E" w:rsidRPr="00936388" w14:paraId="4B1EF8EB" w14:textId="77777777" w:rsidTr="79B584A6">
        <w:trPr>
          <w:gridAfter w:val="1"/>
          <w:wAfter w:w="56" w:type="dxa"/>
          <w:trHeight w:val="264"/>
        </w:trPr>
        <w:tc>
          <w:tcPr>
            <w:tcW w:w="9612" w:type="dxa"/>
            <w:gridSpan w:val="4"/>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02352026" w14:textId="4328F64C" w:rsidR="0055564E" w:rsidRPr="00936388" w:rsidRDefault="00737EAE" w:rsidP="001C4194">
            <w:pPr>
              <w:pBdr>
                <w:top w:val="nil"/>
                <w:left w:val="nil"/>
                <w:bottom w:val="nil"/>
                <w:right w:val="nil"/>
                <w:between w:val="nil"/>
              </w:pBdr>
              <w:spacing w:before="0" w:after="0"/>
              <w:rPr>
                <w:rFonts w:eastAsia="Helvetica Neue"/>
                <w:b/>
                <w:color w:val="000000"/>
                <w:sz w:val="22"/>
                <w:szCs w:val="22"/>
              </w:rPr>
            </w:pPr>
            <w:r w:rsidRPr="00936388">
              <w:rPr>
                <w:rFonts w:eastAsia="Helvetica Neue"/>
                <w:b/>
                <w:color w:val="000000"/>
                <w:sz w:val="22"/>
                <w:szCs w:val="22"/>
              </w:rPr>
              <w:t xml:space="preserve">8. </w:t>
            </w:r>
            <w:r w:rsidR="00A47B5D" w:rsidRPr="00936388">
              <w:rPr>
                <w:rFonts w:eastAsia="Helvetica Neue"/>
                <w:b/>
                <w:color w:val="000000"/>
                <w:sz w:val="22"/>
                <w:szCs w:val="22"/>
              </w:rPr>
              <w:t xml:space="preserve">Brief overview of previous studies on the same </w:t>
            </w:r>
            <w:r w:rsidR="0024195C" w:rsidRPr="00936388">
              <w:rPr>
                <w:rFonts w:eastAsia="Helvetica Neue"/>
                <w:b/>
                <w:color w:val="000000"/>
                <w:sz w:val="22"/>
                <w:szCs w:val="22"/>
              </w:rPr>
              <w:t xml:space="preserve">topic </w:t>
            </w:r>
            <w:r w:rsidRPr="00936388">
              <w:rPr>
                <w:rFonts w:eastAsia="Helvetica Neue"/>
                <w:b/>
                <w:color w:val="000000"/>
                <w:sz w:val="22"/>
                <w:szCs w:val="22"/>
              </w:rPr>
              <w:t>(</w:t>
            </w:r>
            <w:r w:rsidR="00A47B5D" w:rsidRPr="00936388">
              <w:rPr>
                <w:b/>
                <w:bCs/>
                <w:color w:val="000000"/>
                <w:sz w:val="22"/>
                <w:szCs w:val="22"/>
              </w:rPr>
              <w:t xml:space="preserve">up to 900 </w:t>
            </w:r>
            <w:r w:rsidR="00CA6CB8" w:rsidRPr="00936388">
              <w:rPr>
                <w:b/>
                <w:bCs/>
                <w:color w:val="000000"/>
                <w:sz w:val="22"/>
                <w:szCs w:val="22"/>
              </w:rPr>
              <w:t xml:space="preserve">characters </w:t>
            </w:r>
            <w:r w:rsidR="00A47B5D" w:rsidRPr="00936388">
              <w:rPr>
                <w:b/>
                <w:bCs/>
                <w:color w:val="000000"/>
                <w:sz w:val="22"/>
                <w:szCs w:val="22"/>
              </w:rPr>
              <w:t>/ 0.5 pages)</w:t>
            </w:r>
          </w:p>
        </w:tc>
      </w:tr>
      <w:tr w:rsidR="0055564E" w:rsidRPr="00936388" w14:paraId="7D6BB172" w14:textId="77777777" w:rsidTr="79B584A6">
        <w:trPr>
          <w:gridAfter w:val="1"/>
          <w:wAfter w:w="56" w:type="dxa"/>
          <w:trHeight w:val="4248"/>
        </w:trPr>
        <w:tc>
          <w:tcPr>
            <w:tcW w:w="9612" w:type="dxa"/>
            <w:gridSpan w:val="4"/>
            <w:tcBorders>
              <w:top w:val="single" w:sz="4" w:space="0" w:color="000000" w:themeColor="text1"/>
              <w:left w:val="single" w:sz="4" w:space="0" w:color="525252"/>
              <w:bottom w:val="single" w:sz="4" w:space="0" w:color="000000" w:themeColor="text1"/>
              <w:right w:val="single" w:sz="4" w:space="0" w:color="525252"/>
            </w:tcBorders>
            <w:tcMar>
              <w:top w:w="80" w:type="dxa"/>
              <w:left w:w="800" w:type="dxa"/>
              <w:bottom w:w="80" w:type="dxa"/>
              <w:right w:w="80" w:type="dxa"/>
            </w:tcMar>
          </w:tcPr>
          <w:p w14:paraId="7E40222A" w14:textId="2D959850" w:rsidR="009233DF" w:rsidRPr="00936388" w:rsidRDefault="009233DF" w:rsidP="004A6A88">
            <w:pPr>
              <w:ind w:left="-630"/>
            </w:pPr>
            <w:r w:rsidRPr="00936388">
              <w:lastRenderedPageBreak/>
              <w:t>Studies of post-hospital care of patients with myocardial infarction (MI) have analyzed how well real-world care is consistent with guideline recommendations, such as the use of medications (beta-blockers, ACE inhibitors, statins and other lipid-lowering drugs, antithrombotic drugs), lifestyle counseling and timely follow-up, and participation in a rehabilitation program. The results show that adherence to treatment recommendations reduces the risk of mortality and complications. Factors that influence treatment adherence include, for example, the patient's age, comorbidities, socioeconomic status, access to treatment, physician specialty, hospital resources, and regional healthcare systems. Health literacy, the amount of drug costs and the proportion of patient co-payments, and patient involvement in the treatment process also play an important role. In Estonia, a consensus document on post-hospital care and counseling of patients with myocardial infarction has been prepared as a result of the joint work of cardiologists, family physicians, and rehabilitation physicians, and was published in the journal Eesti Arst (2022, 101(5):324–328). In addition, the treatment pathway for post-hospital treatment of myocardial infarction patients has been newly described within the framework of the Health Insurance Fund's treatment pathway accelerator program.</w:t>
            </w:r>
          </w:p>
        </w:tc>
      </w:tr>
      <w:tr w:rsidR="0055564E" w:rsidRPr="00936388" w14:paraId="7590A2F9" w14:textId="77777777" w:rsidTr="79B584A6">
        <w:trPr>
          <w:gridAfter w:val="1"/>
          <w:wAfter w:w="56" w:type="dxa"/>
          <w:trHeight w:val="264"/>
        </w:trPr>
        <w:tc>
          <w:tcPr>
            <w:tcW w:w="9612" w:type="dxa"/>
            <w:gridSpan w:val="4"/>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27835CEC" w14:textId="77777777" w:rsidR="0055564E" w:rsidRPr="00936388" w:rsidRDefault="00737EAE" w:rsidP="001B23DF">
            <w:pPr>
              <w:spacing w:before="0" w:after="0"/>
              <w:rPr>
                <w:rFonts w:eastAsia="Helvetica Neue"/>
                <w:b/>
                <w:color w:val="000000"/>
                <w:sz w:val="22"/>
                <w:szCs w:val="22"/>
              </w:rPr>
            </w:pPr>
            <w:r w:rsidRPr="00936388">
              <w:rPr>
                <w:rFonts w:eastAsia="Helvetica Neue"/>
                <w:b/>
                <w:color w:val="000000"/>
                <w:sz w:val="22"/>
                <w:szCs w:val="22"/>
              </w:rPr>
              <w:t xml:space="preserve">9. </w:t>
            </w:r>
            <w:r w:rsidR="001C4194" w:rsidRPr="00936388">
              <w:rPr>
                <w:rFonts w:eastAsia="Helvetica Neue"/>
                <w:b/>
                <w:color w:val="000000"/>
                <w:sz w:val="22"/>
                <w:szCs w:val="22"/>
              </w:rPr>
              <w:t>Rationale for the planned study and research questions and / or hypotheses (up to 1800</w:t>
            </w:r>
            <w:r w:rsidR="001B23DF" w:rsidRPr="00936388">
              <w:rPr>
                <w:rFonts w:eastAsia="Helvetica Neue"/>
                <w:b/>
                <w:color w:val="000000"/>
                <w:sz w:val="22"/>
                <w:szCs w:val="22"/>
              </w:rPr>
              <w:t xml:space="preserve"> </w:t>
            </w:r>
            <w:r w:rsidR="001C4194" w:rsidRPr="00936388">
              <w:rPr>
                <w:rFonts w:eastAsia="Helvetica Neue"/>
                <w:b/>
                <w:color w:val="000000"/>
                <w:sz w:val="22"/>
                <w:szCs w:val="22"/>
              </w:rPr>
              <w:t>characters, 1 page)</w:t>
            </w:r>
          </w:p>
        </w:tc>
      </w:tr>
      <w:tr w:rsidR="0055564E" w:rsidRPr="00936388" w14:paraId="64A23350" w14:textId="77777777" w:rsidTr="79B584A6">
        <w:trPr>
          <w:gridAfter w:val="1"/>
          <w:wAfter w:w="56" w:type="dxa"/>
          <w:trHeight w:val="1605"/>
        </w:trPr>
        <w:tc>
          <w:tcPr>
            <w:tcW w:w="9612" w:type="dxa"/>
            <w:gridSpan w:val="4"/>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58586EB3" w14:textId="5EAEE321" w:rsidR="000A1B04" w:rsidRPr="00936388" w:rsidRDefault="000A1B04" w:rsidP="006E359B">
            <w:r>
              <w:t xml:space="preserve">Currently, there is insufficient knowledge in Estonia about the extent to which treatment recommendations for patients with myocardial infarction are followed, the extent to which risk factors are taken into account in the post-hospital follow-up, rehabilitation and counselling of patients with myocardial infarction, and the extent to which risk factors may influence the variation in patients' treatment adherence and their prognosis during the follow-up period. Previous studies on the adherence to these recommendations in Estonia have only been conducted based on medical </w:t>
            </w:r>
            <w:r w:rsidR="10103F2D">
              <w:t>bills but</w:t>
            </w:r>
            <w:r>
              <w:t xml:space="preserve"> have not used clinical data generated during clinical work.</w:t>
            </w:r>
          </w:p>
          <w:p w14:paraId="5A27A6FE" w14:textId="77777777" w:rsidR="00E02F47" w:rsidRPr="00936388" w:rsidRDefault="00E02F47" w:rsidP="006E359B">
            <w:r w:rsidRPr="00936388">
              <w:t>The aim of this study is to fill a gap in existing knowledge by providing a comprehensive description of the management of patients with myocardial infarction in the year 2023–2025, within one year of the index episode (hospitalization). Specifically, the study aims to answer key questions regarding the patient journey and how it relates to risk factors and treatment outcomes, such as:</w:t>
            </w:r>
          </w:p>
          <w:p w14:paraId="3BC5E94B" w14:textId="4C36D670" w:rsidR="00B16F1F" w:rsidRPr="00936388" w:rsidRDefault="00B16F1F" w:rsidP="00B16F1F">
            <w:pPr>
              <w:pStyle w:val="ListParagraph"/>
              <w:numPr>
                <w:ilvl w:val="0"/>
                <w:numId w:val="32"/>
              </w:numPr>
            </w:pPr>
            <w:r w:rsidRPr="00936388">
              <w:t>Were the prescribed treatment steps performed in a timely manner by the right specialists, and to what extent did this vary across subgroups?</w:t>
            </w:r>
          </w:p>
          <w:p w14:paraId="3293BA96" w14:textId="5AD9EBBC" w:rsidR="00B16F1F" w:rsidRPr="00936388" w:rsidRDefault="00B16F1F" w:rsidP="00B16F1F">
            <w:pPr>
              <w:pStyle w:val="ListParagraph"/>
              <w:numPr>
                <w:ilvl w:val="0"/>
                <w:numId w:val="32"/>
              </w:numPr>
            </w:pPr>
            <w:r w:rsidRPr="00936388">
              <w:t>Were LDL-cholesterol and Lp(a) test results used to modify the treatment regimen (pre-MI, during hospital stay, and post-MI), including the use and dosage of lipid-lowering drugs?</w:t>
            </w:r>
          </w:p>
          <w:p w14:paraId="6869EC40" w14:textId="1FE559D1" w:rsidR="00B16F1F" w:rsidRPr="00936388" w:rsidRDefault="00B16F1F" w:rsidP="00B16F1F">
            <w:pPr>
              <w:pStyle w:val="ListParagraph"/>
              <w:numPr>
                <w:ilvl w:val="0"/>
                <w:numId w:val="32"/>
              </w:numPr>
            </w:pPr>
            <w:r w:rsidRPr="00936388">
              <w:t>How did the subtype of MI (e.g., STEMI vs. NSTEMI) influence patient management?</w:t>
            </w:r>
          </w:p>
          <w:p w14:paraId="42993256" w14:textId="484C6B54" w:rsidR="00B16F1F" w:rsidRPr="00936388" w:rsidRDefault="00B16F1F" w:rsidP="00B16F1F">
            <w:pPr>
              <w:pStyle w:val="ListParagraph"/>
              <w:numPr>
                <w:ilvl w:val="0"/>
                <w:numId w:val="32"/>
              </w:numPr>
            </w:pPr>
            <w:r w:rsidRPr="00936388">
              <w:t>Echocardiography (LVEF value) and coronary angiography performed during hospital stay.</w:t>
            </w:r>
          </w:p>
          <w:p w14:paraId="0A2CD3FA" w14:textId="411643C7" w:rsidR="00B16F1F" w:rsidRPr="00936388" w:rsidRDefault="00B16F1F" w:rsidP="00B16F1F">
            <w:pPr>
              <w:pStyle w:val="ListParagraph"/>
              <w:numPr>
                <w:ilvl w:val="0"/>
                <w:numId w:val="32"/>
              </w:numPr>
            </w:pPr>
            <w:r w:rsidRPr="00936388">
              <w:t>Was the LVEF value during the hospital period used to refer patients for repeat testing and to determine whether to place an ICD (implantable cardioverter-defibrillator)?</w:t>
            </w:r>
          </w:p>
          <w:p w14:paraId="74CCE347" w14:textId="56C3F8BF" w:rsidR="00B16F1F" w:rsidRPr="00936388" w:rsidRDefault="00B16F1F" w:rsidP="00B16F1F">
            <w:pPr>
              <w:pStyle w:val="ListParagraph"/>
              <w:numPr>
                <w:ilvl w:val="0"/>
                <w:numId w:val="32"/>
              </w:numPr>
            </w:pPr>
            <w:r w:rsidRPr="00936388">
              <w:t>Use of revascularization procedures before MI and during hospital stay.</w:t>
            </w:r>
          </w:p>
          <w:p w14:paraId="7338033D" w14:textId="77B8E83D" w:rsidR="00B16F1F" w:rsidRPr="00936388" w:rsidRDefault="00B16F1F" w:rsidP="00B16F1F">
            <w:pPr>
              <w:pStyle w:val="ListParagraph"/>
              <w:numPr>
                <w:ilvl w:val="0"/>
                <w:numId w:val="32"/>
              </w:numPr>
            </w:pPr>
            <w:r w:rsidRPr="00936388">
              <w:t>Reasons for repeat hospital admissions.</w:t>
            </w:r>
          </w:p>
          <w:p w14:paraId="46E14374" w14:textId="558F8D91" w:rsidR="00B16F1F" w:rsidRPr="00936388" w:rsidRDefault="00B16F1F" w:rsidP="00B16F1F">
            <w:pPr>
              <w:pStyle w:val="ListParagraph"/>
              <w:numPr>
                <w:ilvl w:val="0"/>
                <w:numId w:val="32"/>
              </w:numPr>
            </w:pPr>
            <w:r w:rsidRPr="00936388">
              <w:t>How did the use of medications (e.g., lipid-lowering drugs, beta-blockers, P2Y12 inhibitors, SGLT2 inhibitors, etc.) affect treatment outcomes?</w:t>
            </w:r>
          </w:p>
          <w:p w14:paraId="4AE5A290" w14:textId="77489229" w:rsidR="00B16F1F" w:rsidRPr="00936388" w:rsidRDefault="00B16F1F" w:rsidP="00B16F1F">
            <w:pPr>
              <w:pStyle w:val="ListParagraph"/>
              <w:numPr>
                <w:ilvl w:val="0"/>
                <w:numId w:val="32"/>
              </w:numPr>
            </w:pPr>
            <w:r w:rsidRPr="00936388">
              <w:t>How did the cost of treatment differ across risk groups?</w:t>
            </w:r>
          </w:p>
          <w:p w14:paraId="669A5DF4" w14:textId="726FE204" w:rsidR="00B16F1F" w:rsidRPr="00936388" w:rsidRDefault="00B16F1F" w:rsidP="00B16F1F">
            <w:pPr>
              <w:pStyle w:val="ListParagraph"/>
              <w:numPr>
                <w:ilvl w:val="0"/>
                <w:numId w:val="32"/>
              </w:numPr>
            </w:pPr>
            <w:r w:rsidRPr="00936388">
              <w:t>Does the quality of treatment recommendations upon discharge from hospital correspond to that described in the consensus document?</w:t>
            </w:r>
          </w:p>
          <w:p w14:paraId="4B134C35" w14:textId="03937BD2" w:rsidR="00B16F1F" w:rsidRPr="00936388" w:rsidRDefault="00B16F1F" w:rsidP="00B16F1F">
            <w:pPr>
              <w:pStyle w:val="ListParagraph"/>
              <w:numPr>
                <w:ilvl w:val="0"/>
                <w:numId w:val="32"/>
              </w:numPr>
            </w:pPr>
            <w:r w:rsidRPr="00936388">
              <w:t>What was the referral to rehabilitation like in different Estonian hospitals, and did the type and length of the rehabilitation program affect the prognosis of patients?</w:t>
            </w:r>
          </w:p>
          <w:p w14:paraId="49BBA29B" w14:textId="77777777" w:rsidR="0055564E" w:rsidRPr="00936388" w:rsidRDefault="00B16F1F" w:rsidP="00B16F1F">
            <w:pPr>
              <w:pStyle w:val="ListParagraph"/>
              <w:numPr>
                <w:ilvl w:val="0"/>
                <w:numId w:val="32"/>
              </w:numPr>
            </w:pPr>
            <w:r w:rsidRPr="00936388">
              <w:t>Could the quality indicators mentioned in the document on the treatment journey for patients with myocardial infarction after hospital treatment be helpful in improving patient outcomes and harmonizing treatment in different regions of Estonia?</w:t>
            </w:r>
          </w:p>
          <w:p w14:paraId="48C9111C" w14:textId="54642526" w:rsidR="00FB7433" w:rsidRPr="00936388" w:rsidRDefault="00FB7433" w:rsidP="00FB7433">
            <w:r w:rsidRPr="00936388">
              <w:t>The secondary objective of the study is to assess the quality of basic data in Estonian registers and identify data gaps and other challenges related to conducting analyses (e.g. obstacles to using different databases when conducting regular quality indicator queries, the need for coordination between different parties and the time taken for this, etc.).</w:t>
            </w:r>
          </w:p>
        </w:tc>
      </w:tr>
      <w:tr w:rsidR="0055564E" w:rsidRPr="00936388" w14:paraId="30B3E140" w14:textId="77777777" w:rsidTr="79B584A6">
        <w:trPr>
          <w:gridAfter w:val="1"/>
          <w:wAfter w:w="56" w:type="dxa"/>
          <w:trHeight w:val="793"/>
        </w:trPr>
        <w:tc>
          <w:tcPr>
            <w:tcW w:w="9612" w:type="dxa"/>
            <w:gridSpan w:val="4"/>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3D978397" w14:textId="77777777" w:rsidR="00672253" w:rsidRPr="00936388" w:rsidRDefault="00737EAE" w:rsidP="00672253">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2"/>
                <w:szCs w:val="22"/>
              </w:rPr>
            </w:pPr>
            <w:r w:rsidRPr="00936388">
              <w:rPr>
                <w:b/>
                <w:bCs/>
                <w:color w:val="000000"/>
                <w:sz w:val="22"/>
                <w:szCs w:val="22"/>
              </w:rPr>
              <w:lastRenderedPageBreak/>
              <w:t xml:space="preserve">10. </w:t>
            </w:r>
            <w:r w:rsidR="00672253" w:rsidRPr="00936388">
              <w:rPr>
                <w:b/>
                <w:bCs/>
                <w:color w:val="000000"/>
                <w:sz w:val="22"/>
                <w:szCs w:val="22"/>
              </w:rPr>
              <w:t>Research methodology (up to 1800 characters, 1 page)</w:t>
            </w:r>
          </w:p>
          <w:p w14:paraId="78A01789" w14:textId="77777777" w:rsidR="0055564E" w:rsidRPr="00936388" w:rsidRDefault="0055564E" w:rsidP="008131D9">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eastAsia="Helvetica Neue"/>
                <w:b/>
                <w:bCs/>
                <w:color w:val="000000"/>
                <w:sz w:val="22"/>
                <w:szCs w:val="22"/>
              </w:rPr>
            </w:pPr>
          </w:p>
        </w:tc>
      </w:tr>
      <w:tr w:rsidR="0055564E" w:rsidRPr="00936388" w14:paraId="2E1713E5" w14:textId="77777777" w:rsidTr="79B584A6">
        <w:trPr>
          <w:gridAfter w:val="1"/>
          <w:wAfter w:w="56" w:type="dxa"/>
          <w:trHeight w:val="3462"/>
        </w:trPr>
        <w:tc>
          <w:tcPr>
            <w:tcW w:w="9612" w:type="dxa"/>
            <w:gridSpan w:val="4"/>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07AFDB85" w14:textId="341727AA" w:rsidR="00DE3FDF" w:rsidRPr="00936388" w:rsidRDefault="00DE3FDF" w:rsidP="00DE3FDF">
            <w:r>
              <w:t>We will study the patients treatment journey and how it is affected by risk factors. The patient's journey begins when the patient has an inpatient medical bill with a primary diagnosis of I21.x or I22.x with a duration of at least two days (or several consecutive bills with a total duration of at least two days). The start date of the patient's journey (index date) is the date on which such an invoice (index invoice) was opened (in the case of several consecutive invoices, the minimum of these). Patients who die before the end of the in-hospital treatment following the index date will be excluded.</w:t>
            </w:r>
            <w:r w:rsidR="50663C49">
              <w:t xml:space="preserve"> </w:t>
            </w:r>
            <w:r>
              <w:t>The journey ends with the death of the patient or 365 days after the index date.</w:t>
            </w:r>
          </w:p>
          <w:p w14:paraId="00852183" w14:textId="4780FB0C" w:rsidR="00DE3FDF" w:rsidRPr="00936388" w:rsidRDefault="00DE3FDF" w:rsidP="00DE3FDF">
            <w:r>
              <w:t xml:space="preserve">For each patient journey, we first characterise the patient with regard to the MI sub-type, age, </w:t>
            </w:r>
            <w:r w:rsidR="66617D36">
              <w:t>biological</w:t>
            </w:r>
            <w:r>
              <w:t xml:space="preserve"> sex, and </w:t>
            </w:r>
            <w:r w:rsidR="00891060">
              <w:t xml:space="preserve">the history of </w:t>
            </w:r>
            <w:r>
              <w:t>risk factors</w:t>
            </w:r>
            <w:r w:rsidR="00891060">
              <w:t xml:space="preserve"> </w:t>
            </w:r>
            <w:r>
              <w:t xml:space="preserve">prior to the index event of the journey, such as MI associated diagnoses (including </w:t>
            </w:r>
            <w:r w:rsidR="00891060">
              <w:t xml:space="preserve">obesity, </w:t>
            </w:r>
            <w:r>
              <w:t xml:space="preserve">diabetes, hypertension, hypercholesteremia and </w:t>
            </w:r>
            <w:r w:rsidR="00891060">
              <w:t>chronic</w:t>
            </w:r>
            <w:r>
              <w:t xml:space="preserve"> </w:t>
            </w:r>
            <w:r w:rsidR="4B01ACB5">
              <w:t>kidney</w:t>
            </w:r>
            <w:r w:rsidR="00891060">
              <w:t xml:space="preserve"> </w:t>
            </w:r>
            <w:r>
              <w:t>diseases) and MI indicators based on LVEF, LDL cholesterol and Lp(a) measurements. We then quantify whether treatments in the post-hospital period (including appointments, clinical tests and medications prescribed) are in accordance with the treatment guidelines and outcomes such as additional MI events in the post-hospital. Treatment outcomes will be quantified by recording presence of subsequent MI events and/or death during the post-</w:t>
            </w:r>
            <w:r w:rsidR="0C1D3DF5">
              <w:t>hospital</w:t>
            </w:r>
            <w:r>
              <w:t xml:space="preserve"> period, as well as changes in MI risk indicators. The cost of the treatment journey will be calculated from the medical bills</w:t>
            </w:r>
            <w:r w:rsidR="00D85DC9">
              <w:t xml:space="preserve"> and prescriptions</w:t>
            </w:r>
            <w:r>
              <w:t>.</w:t>
            </w:r>
          </w:p>
          <w:p w14:paraId="07C56A62" w14:textId="77777777" w:rsidR="0086455F" w:rsidRDefault="00DE3FDF" w:rsidP="00DE3FDF">
            <w:r w:rsidRPr="00936388">
              <w:t>Statistical analyses will be carried out to summarize data and test for significant differences in outcomes and compliance with guidelines between risk groups</w:t>
            </w:r>
            <w:r w:rsidR="00891060" w:rsidRPr="00936388">
              <w:t>.</w:t>
            </w:r>
          </w:p>
          <w:p w14:paraId="66D4F59D" w14:textId="79B2C8F6" w:rsidR="00694DBA" w:rsidRDefault="008E485D" w:rsidP="00DE3FDF">
            <w:r w:rsidRPr="008E485D">
              <w:rPr>
                <w:highlight w:val="yellow"/>
              </w:rPr>
              <w:t xml:space="preserve">The analysis of treatment costs is based on the standard price components (total price, reimbursed part, patient co-payment) included in the prescription data, which are used to assess the relationship between treatment adherence and treatment </w:t>
            </w:r>
            <w:proofErr w:type="gramStart"/>
            <w:r w:rsidRPr="008E485D">
              <w:rPr>
                <w:highlight w:val="yellow"/>
              </w:rPr>
              <w:t>outcomes.</w:t>
            </w:r>
            <w:r w:rsidR="00694DBA" w:rsidRPr="008E485D">
              <w:rPr>
                <w:highlight w:val="yellow"/>
              </w:rPr>
              <w:t>.</w:t>
            </w:r>
            <w:proofErr w:type="gramEnd"/>
          </w:p>
          <w:p w14:paraId="7FD51F1A" w14:textId="5DE600CD" w:rsidR="002C341F" w:rsidRPr="00936388" w:rsidRDefault="002C341F" w:rsidP="00DE3FDF">
            <w:r w:rsidRPr="002C341F">
              <w:rPr>
                <w:highlight w:val="yellow"/>
              </w:rPr>
              <w:t>The data of the Health Information System are inquired only about those persons who meet the inclusion criteria (initial diagnosis I21.x or I22.x). The additional diagnostic codes listed in the data composition table are used only to describe comorbidities and the treatment pathway.</w:t>
            </w:r>
          </w:p>
        </w:tc>
      </w:tr>
      <w:tr w:rsidR="0055564E" w:rsidRPr="00936388" w14:paraId="5EB5313C" w14:textId="77777777" w:rsidTr="79B584A6">
        <w:trPr>
          <w:gridAfter w:val="1"/>
          <w:wAfter w:w="56" w:type="dxa"/>
          <w:trHeight w:val="243"/>
        </w:trPr>
        <w:tc>
          <w:tcPr>
            <w:tcW w:w="9612" w:type="dxa"/>
            <w:gridSpan w:val="4"/>
            <w:tcBorders>
              <w:top w:val="single" w:sz="4" w:space="0" w:color="000000" w:themeColor="text1"/>
              <w:left w:val="single" w:sz="4" w:space="0" w:color="525252"/>
              <w:bottom w:val="single" w:sz="4" w:space="0" w:color="525252"/>
              <w:right w:val="single" w:sz="4" w:space="0" w:color="525252"/>
            </w:tcBorders>
            <w:shd w:val="clear" w:color="auto" w:fill="FDE9D9" w:themeFill="accent6" w:themeFillTint="33"/>
            <w:tcMar>
              <w:top w:w="80" w:type="dxa"/>
              <w:left w:w="80" w:type="dxa"/>
              <w:bottom w:w="80" w:type="dxa"/>
              <w:right w:w="80" w:type="dxa"/>
            </w:tcMar>
          </w:tcPr>
          <w:p w14:paraId="4662FDF3" w14:textId="157D88CB" w:rsidR="0055564E" w:rsidRPr="00936388" w:rsidRDefault="00737EAE" w:rsidP="001B23DF">
            <w:pPr>
              <w:spacing w:before="0" w:after="0"/>
              <w:rPr>
                <w:rFonts w:eastAsia="Helvetica Neue"/>
                <w:b/>
                <w:bCs/>
                <w:color w:val="000000"/>
                <w:sz w:val="22"/>
                <w:szCs w:val="22"/>
              </w:rPr>
            </w:pPr>
            <w:r w:rsidRPr="00936388">
              <w:rPr>
                <w:rFonts w:eastAsia="Helvetica Neue"/>
                <w:b/>
                <w:bCs/>
                <w:color w:val="000000"/>
                <w:sz w:val="22"/>
                <w:szCs w:val="22"/>
              </w:rPr>
              <w:t xml:space="preserve">11. </w:t>
            </w:r>
            <w:r w:rsidR="001B23DF" w:rsidRPr="00936388">
              <w:rPr>
                <w:rFonts w:eastAsia="Helvetica Neue"/>
                <w:b/>
                <w:bCs/>
                <w:color w:val="000000"/>
                <w:sz w:val="22"/>
                <w:szCs w:val="22"/>
              </w:rPr>
              <w:t xml:space="preserve"> S</w:t>
            </w:r>
            <w:r w:rsidR="002E5101" w:rsidRPr="00936388">
              <w:rPr>
                <w:rFonts w:eastAsia="Helvetica Neue"/>
                <w:b/>
                <w:bCs/>
                <w:color w:val="000000"/>
                <w:sz w:val="22"/>
                <w:szCs w:val="22"/>
              </w:rPr>
              <w:t xml:space="preserve">tudy sample </w:t>
            </w:r>
            <w:r w:rsidR="001B23DF" w:rsidRPr="00936388">
              <w:rPr>
                <w:rFonts w:eastAsia="Helvetica Neue"/>
                <w:b/>
                <w:bCs/>
                <w:color w:val="000000"/>
                <w:sz w:val="22"/>
                <w:szCs w:val="22"/>
              </w:rPr>
              <w:t xml:space="preserve">and description of recruitment method. </w:t>
            </w:r>
            <w:r w:rsidR="001B23DF" w:rsidRPr="00936388">
              <w:rPr>
                <w:rFonts w:eastAsia="Helvetica Neue"/>
                <w:b/>
                <w:bCs/>
                <w:color w:val="000000"/>
              </w:rPr>
              <w:t>Information and consent forms, questionnaires and tests should be submitted as annexes to the application.</w:t>
            </w:r>
          </w:p>
        </w:tc>
      </w:tr>
      <w:tr w:rsidR="0055564E" w:rsidRPr="00936388" w14:paraId="0815C858" w14:textId="77777777" w:rsidTr="79B584A6">
        <w:trPr>
          <w:gridAfter w:val="1"/>
          <w:wAfter w:w="56" w:type="dxa"/>
          <w:trHeight w:val="243"/>
        </w:trPr>
        <w:tc>
          <w:tcPr>
            <w:tcW w:w="3037"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682EC275" w14:textId="0BF59CA8" w:rsidR="0055564E" w:rsidRPr="00936388" w:rsidRDefault="001B23DF">
            <w:pPr>
              <w:pBdr>
                <w:top w:val="nil"/>
                <w:left w:val="nil"/>
                <w:bottom w:val="nil"/>
                <w:right w:val="nil"/>
                <w:between w:val="nil"/>
              </w:pBdr>
              <w:spacing w:before="0" w:after="0"/>
              <w:rPr>
                <w:b/>
                <w:color w:val="323232"/>
              </w:rPr>
            </w:pPr>
            <w:r w:rsidRPr="00936388">
              <w:rPr>
                <w:b/>
                <w:color w:val="000000"/>
              </w:rPr>
              <w:t>Sample size</w:t>
            </w:r>
            <w:r w:rsidR="002E5101" w:rsidRPr="00936388">
              <w:rPr>
                <w:b/>
                <w:color w:val="000000"/>
              </w:rPr>
              <w:t xml:space="preserve">, inclusion </w:t>
            </w:r>
            <w:r w:rsidRPr="00936388">
              <w:rPr>
                <w:b/>
                <w:color w:val="000000"/>
              </w:rPr>
              <w:t xml:space="preserve">of control groups </w:t>
            </w:r>
          </w:p>
        </w:tc>
        <w:tc>
          <w:tcPr>
            <w:tcW w:w="6575" w:type="dxa"/>
            <w:gridSpan w:val="3"/>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64E6DF6A" w14:textId="69C000FE" w:rsidR="0055564E" w:rsidRPr="00936388" w:rsidRDefault="00F14E14">
            <w:r w:rsidRPr="00936388">
              <w:t xml:space="preserve">The total sample size will be specified based on the results of the inquiry, but it is known that the number of cases of </w:t>
            </w:r>
            <w:r w:rsidR="00DC0E43" w:rsidRPr="00936388">
              <w:t>A</w:t>
            </w:r>
            <w:r w:rsidRPr="00936388">
              <w:t>MI in Estonia is approximately 2,700 per year, so we estimate the total sample size of the study to be approximately 8,100 patients.</w:t>
            </w:r>
          </w:p>
        </w:tc>
      </w:tr>
      <w:tr w:rsidR="006343FF" w:rsidRPr="00936388" w14:paraId="6A3818AB" w14:textId="77777777" w:rsidTr="79B584A6">
        <w:trPr>
          <w:gridAfter w:val="1"/>
          <w:wAfter w:w="56" w:type="dxa"/>
          <w:trHeight w:val="243"/>
        </w:trPr>
        <w:tc>
          <w:tcPr>
            <w:tcW w:w="3037"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46B37B7C" w14:textId="68B16C9B" w:rsidR="006343FF" w:rsidRPr="00936388" w:rsidRDefault="00B53B4B">
            <w:pPr>
              <w:pBdr>
                <w:top w:val="nil"/>
                <w:left w:val="nil"/>
                <w:bottom w:val="nil"/>
                <w:right w:val="nil"/>
                <w:between w:val="nil"/>
              </w:pBdr>
              <w:spacing w:before="0" w:after="0"/>
              <w:rPr>
                <w:b/>
                <w:color w:val="000000"/>
              </w:rPr>
            </w:pPr>
            <w:r w:rsidRPr="00936388">
              <w:rPr>
                <w:b/>
                <w:bCs/>
                <w:color w:val="000000"/>
              </w:rPr>
              <w:t>Who is responsible for recruitment? Where and how is informed consent obtained, and by whom?</w:t>
            </w:r>
            <w:r w:rsidRPr="00936388">
              <w:rPr>
                <w:b/>
                <w:color w:val="000000"/>
              </w:rPr>
              <w:t xml:space="preserve"> </w:t>
            </w:r>
            <w:r w:rsidR="001B23DF" w:rsidRPr="00936388">
              <w:rPr>
                <w:b/>
                <w:color w:val="000000"/>
              </w:rPr>
              <w:t>(if applicable)</w:t>
            </w:r>
          </w:p>
        </w:tc>
        <w:tc>
          <w:tcPr>
            <w:tcW w:w="6575" w:type="dxa"/>
            <w:gridSpan w:val="3"/>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6E9521A1" w14:textId="2924AD6D" w:rsidR="006343FF" w:rsidRPr="00936388" w:rsidRDefault="00926C30">
            <w:r w:rsidRPr="00936388">
              <w:t>N/A</w:t>
            </w:r>
          </w:p>
        </w:tc>
      </w:tr>
      <w:tr w:rsidR="0055564E" w:rsidRPr="00936388" w14:paraId="28621A79" w14:textId="77777777" w:rsidTr="79B584A6">
        <w:trPr>
          <w:gridAfter w:val="1"/>
          <w:wAfter w:w="56" w:type="dxa"/>
          <w:trHeight w:val="484"/>
        </w:trPr>
        <w:tc>
          <w:tcPr>
            <w:tcW w:w="3037"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051749A4" w14:textId="31A21A5C" w:rsidR="0055564E" w:rsidRPr="00936388" w:rsidRDefault="00865759" w:rsidP="008131D9">
            <w:pPr>
              <w:pBdr>
                <w:top w:val="nil"/>
                <w:left w:val="nil"/>
                <w:bottom w:val="nil"/>
                <w:right w:val="nil"/>
                <w:between w:val="nil"/>
              </w:pBdr>
              <w:spacing w:before="0" w:after="0"/>
              <w:rPr>
                <w:b/>
                <w:color w:val="323232"/>
              </w:rPr>
            </w:pPr>
            <w:r w:rsidRPr="00936388">
              <w:rPr>
                <w:b/>
                <w:color w:val="323232"/>
              </w:rPr>
              <w:t>How and from whom are the subjects selected</w:t>
            </w:r>
            <w:r w:rsidR="003261C3" w:rsidRPr="00936388">
              <w:rPr>
                <w:b/>
                <w:color w:val="323232"/>
              </w:rPr>
              <w:t xml:space="preserve"> (sampling frame)</w:t>
            </w:r>
            <w:r w:rsidRPr="00936388">
              <w:rPr>
                <w:b/>
                <w:color w:val="323232"/>
              </w:rPr>
              <w:t xml:space="preserve">? What are inclusion or exclusion </w:t>
            </w:r>
            <w:r w:rsidR="003261C3" w:rsidRPr="00936388">
              <w:rPr>
                <w:b/>
                <w:color w:val="323232"/>
              </w:rPr>
              <w:t xml:space="preserve">criteria </w:t>
            </w:r>
            <w:r w:rsidRPr="00936388">
              <w:rPr>
                <w:b/>
                <w:color w:val="323232"/>
              </w:rPr>
              <w:t>of subjects?</w:t>
            </w:r>
          </w:p>
        </w:tc>
        <w:tc>
          <w:tcPr>
            <w:tcW w:w="6575" w:type="dxa"/>
            <w:gridSpan w:val="3"/>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607DCE6E" w14:textId="18343AC9" w:rsidR="0055564E" w:rsidRPr="00936388" w:rsidRDefault="00240DBB">
            <w:r>
              <w:t xml:space="preserve">Data will be </w:t>
            </w:r>
            <w:r w:rsidR="7E258930">
              <w:t>retrieved</w:t>
            </w:r>
            <w:r>
              <w:t xml:space="preserve"> from national registers </w:t>
            </w:r>
            <w:r w:rsidR="374CEE4F">
              <w:t>alone;</w:t>
            </w:r>
            <w:r>
              <w:t xml:space="preserve"> no patient will be contacted directly.</w:t>
            </w:r>
          </w:p>
          <w:p w14:paraId="6E8D396E" w14:textId="77777777" w:rsidR="00D72E4C" w:rsidRPr="00936388" w:rsidRDefault="00C526F3">
            <w:r w:rsidRPr="00936388">
              <w:t>Inclusion criteria are: having inpatient medical bill with a primary diagnosis of I21.x or I22.x with a duration of at least two days (or several consecutive bills with a total duration of at least two days) in the interval 01.01.2023 – 31.12.202</w:t>
            </w:r>
            <w:r w:rsidR="00D72E4C" w:rsidRPr="00936388">
              <w:t>5.</w:t>
            </w:r>
          </w:p>
          <w:p w14:paraId="4985BC43" w14:textId="77777777" w:rsidR="00C526F3" w:rsidRDefault="00D72E4C">
            <w:r w:rsidRPr="00936388">
              <w:t>Patients who die before the end of the in-hospital treatment following the index date will be excluded</w:t>
            </w:r>
            <w:r w:rsidR="00F06818" w:rsidRPr="00936388">
              <w:t xml:space="preserve">, as well as individuals who have opted out of </w:t>
            </w:r>
            <w:r w:rsidR="002555C1" w:rsidRPr="00936388">
              <w:t>data sharing for scientific purposes</w:t>
            </w:r>
            <w:r w:rsidRPr="00936388">
              <w:t>.</w:t>
            </w:r>
          </w:p>
          <w:p w14:paraId="6970D32B" w14:textId="2A942F95" w:rsidR="002C341F" w:rsidRPr="00936388" w:rsidRDefault="002C341F">
            <w:r w:rsidRPr="002C341F">
              <w:rPr>
                <w:highlight w:val="yellow"/>
              </w:rPr>
              <w:t>The data of the Health Information System are inquired only about those persons who meet the inclusion criteria (initial diagnosis I21.x or I22.x). The additional diagnostic codes listed in the data composition table are used only to describe comorbidities and the treatment pathway.</w:t>
            </w:r>
          </w:p>
        </w:tc>
      </w:tr>
      <w:tr w:rsidR="00733B41" w:rsidRPr="00936388" w14:paraId="65F4742E" w14:textId="77777777" w:rsidTr="79B584A6">
        <w:trPr>
          <w:gridAfter w:val="1"/>
          <w:wAfter w:w="56" w:type="dxa"/>
          <w:trHeight w:val="484"/>
        </w:trPr>
        <w:tc>
          <w:tcPr>
            <w:tcW w:w="3037"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569E657A" w14:textId="32DA01B5" w:rsidR="00733B41" w:rsidRPr="00936388" w:rsidRDefault="00865759" w:rsidP="005C6196">
            <w:pPr>
              <w:pBdr>
                <w:top w:val="nil"/>
                <w:left w:val="nil"/>
                <w:bottom w:val="nil"/>
                <w:right w:val="nil"/>
                <w:between w:val="nil"/>
              </w:pBdr>
              <w:spacing w:before="0" w:after="0"/>
              <w:rPr>
                <w:b/>
                <w:color w:val="323232"/>
              </w:rPr>
            </w:pPr>
            <w:r w:rsidRPr="00936388">
              <w:rPr>
                <w:b/>
                <w:color w:val="323232"/>
              </w:rPr>
              <w:lastRenderedPageBreak/>
              <w:t xml:space="preserve">Type of interventions (physical, mental or data, including </w:t>
            </w:r>
            <w:r w:rsidR="005C6196" w:rsidRPr="00936388">
              <w:rPr>
                <w:b/>
                <w:color w:val="323232"/>
              </w:rPr>
              <w:t>special categor</w:t>
            </w:r>
            <w:r w:rsidR="002E5101" w:rsidRPr="00936388">
              <w:rPr>
                <w:b/>
                <w:color w:val="323232"/>
              </w:rPr>
              <w:t>ies of</w:t>
            </w:r>
            <w:r w:rsidRPr="00936388">
              <w:rPr>
                <w:b/>
                <w:color w:val="323232"/>
              </w:rPr>
              <w:t xml:space="preserve"> personal data)</w:t>
            </w:r>
          </w:p>
        </w:tc>
        <w:tc>
          <w:tcPr>
            <w:tcW w:w="6575" w:type="dxa"/>
            <w:gridSpan w:val="3"/>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15A7EB24" w14:textId="5261DE18" w:rsidR="00733B41" w:rsidRPr="00936388" w:rsidRDefault="004D3E1D">
            <w:r w:rsidRPr="00936388">
              <w:t>N/A</w:t>
            </w:r>
          </w:p>
        </w:tc>
      </w:tr>
      <w:tr w:rsidR="00733B41" w:rsidRPr="00936388" w14:paraId="6EFA683F" w14:textId="77777777" w:rsidTr="79B584A6">
        <w:trPr>
          <w:gridAfter w:val="1"/>
          <w:wAfter w:w="56" w:type="dxa"/>
          <w:trHeight w:val="244"/>
        </w:trPr>
        <w:tc>
          <w:tcPr>
            <w:tcW w:w="3037"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6E19FA13" w14:textId="20AE986A" w:rsidR="00733B41" w:rsidRPr="00936388" w:rsidRDefault="001E630D" w:rsidP="007320DD">
            <w:pPr>
              <w:pBdr>
                <w:top w:val="nil"/>
                <w:left w:val="nil"/>
                <w:bottom w:val="nil"/>
                <w:right w:val="nil"/>
                <w:between w:val="nil"/>
              </w:pBdr>
              <w:spacing w:before="0" w:after="0"/>
              <w:rPr>
                <w:b/>
                <w:color w:val="323232"/>
              </w:rPr>
            </w:pPr>
            <w:r w:rsidRPr="00936388">
              <w:rPr>
                <w:b/>
                <w:bCs/>
                <w:color w:val="323232"/>
              </w:rPr>
              <w:t>Participant burden (e.g. frequency of contact, number of visits or procedures, repeated invitations, etc.)</w:t>
            </w:r>
          </w:p>
        </w:tc>
        <w:tc>
          <w:tcPr>
            <w:tcW w:w="6575" w:type="dxa"/>
            <w:gridSpan w:val="3"/>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759BA449" w14:textId="3ABB625A" w:rsidR="00733B41" w:rsidRPr="00936388" w:rsidRDefault="004D3E1D">
            <w:r w:rsidRPr="00936388">
              <w:t>N/A</w:t>
            </w:r>
          </w:p>
        </w:tc>
      </w:tr>
      <w:tr w:rsidR="00606F14" w:rsidRPr="00936388" w14:paraId="57ACB728" w14:textId="77777777" w:rsidTr="79B584A6">
        <w:trPr>
          <w:trHeight w:val="244"/>
        </w:trPr>
        <w:tc>
          <w:tcPr>
            <w:tcW w:w="9668" w:type="dxa"/>
            <w:gridSpan w:val="5"/>
            <w:tcBorders>
              <w:top w:val="single" w:sz="4" w:space="0" w:color="525252"/>
              <w:left w:val="single" w:sz="4" w:space="0" w:color="525252"/>
              <w:bottom w:val="single" w:sz="4" w:space="0" w:color="525252"/>
              <w:right w:val="single" w:sz="4" w:space="0" w:color="525252"/>
            </w:tcBorders>
            <w:shd w:val="clear" w:color="auto" w:fill="FDE9D9" w:themeFill="accent6" w:themeFillTint="33"/>
            <w:tcMar>
              <w:top w:w="80" w:type="dxa"/>
              <w:left w:w="80" w:type="dxa"/>
              <w:bottom w:w="80" w:type="dxa"/>
              <w:right w:w="80" w:type="dxa"/>
            </w:tcMar>
          </w:tcPr>
          <w:p w14:paraId="29A26FEE" w14:textId="2EDDDB45" w:rsidR="00606F14" w:rsidRPr="00936388" w:rsidRDefault="00606F14" w:rsidP="00284AE0">
            <w:pPr>
              <w:spacing w:before="0" w:after="0" w:line="259" w:lineRule="auto"/>
              <w:rPr>
                <w:b/>
                <w:bCs/>
                <w:color w:val="000000"/>
                <w:sz w:val="22"/>
                <w:szCs w:val="22"/>
                <w:highlight w:val="yellow"/>
              </w:rPr>
            </w:pPr>
            <w:r w:rsidRPr="00936388">
              <w:rPr>
                <w:b/>
                <w:bCs/>
                <w:color w:val="000000"/>
                <w:sz w:val="22"/>
                <w:szCs w:val="22"/>
              </w:rPr>
              <w:t xml:space="preserve">12. </w:t>
            </w:r>
            <w:r w:rsidR="004E42E2" w:rsidRPr="00936388">
              <w:rPr>
                <w:b/>
                <w:bCs/>
                <w:color w:val="000000"/>
                <w:sz w:val="22"/>
                <w:szCs w:val="22"/>
              </w:rPr>
              <w:t xml:space="preserve">Issuing of tissue samples to third parties </w:t>
            </w:r>
            <w:r w:rsidRPr="00936388">
              <w:rPr>
                <w:b/>
                <w:bCs/>
                <w:color w:val="000000"/>
                <w:sz w:val="22"/>
                <w:szCs w:val="22"/>
              </w:rPr>
              <w:t xml:space="preserve">(RNA, DNA, plasma </w:t>
            </w:r>
            <w:r w:rsidR="004E42E2" w:rsidRPr="00936388">
              <w:rPr>
                <w:b/>
                <w:bCs/>
                <w:color w:val="000000"/>
                <w:sz w:val="22"/>
                <w:szCs w:val="22"/>
              </w:rPr>
              <w:t>etc</w:t>
            </w:r>
            <w:r w:rsidRPr="00936388">
              <w:rPr>
                <w:b/>
                <w:bCs/>
                <w:color w:val="000000"/>
                <w:sz w:val="22"/>
                <w:szCs w:val="22"/>
              </w:rPr>
              <w:t>)</w:t>
            </w:r>
          </w:p>
        </w:tc>
      </w:tr>
      <w:tr w:rsidR="00606F14" w:rsidRPr="00936388" w14:paraId="5CC72D8D" w14:textId="77777777" w:rsidTr="79B584A6">
        <w:trPr>
          <w:trHeight w:val="244"/>
        </w:trPr>
        <w:tc>
          <w:tcPr>
            <w:tcW w:w="3037"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17FB6522" w14:textId="63CCBDAE" w:rsidR="00606F14" w:rsidRPr="00936388" w:rsidRDefault="004E42E2" w:rsidP="00284AE0">
            <w:pPr>
              <w:shd w:val="clear" w:color="auto" w:fill="FFFFFF"/>
              <w:spacing w:before="0" w:after="0"/>
              <w:rPr>
                <w:b/>
                <w:bCs/>
                <w:color w:val="323232"/>
                <w:highlight w:val="yellow"/>
              </w:rPr>
            </w:pPr>
            <w:r w:rsidRPr="00936388">
              <w:rPr>
                <w:b/>
                <w:bCs/>
                <w:color w:val="323232"/>
              </w:rPr>
              <w:t>The number of gene donors whose tissue samples will be issued and the types of tissue samples to be issued</w:t>
            </w:r>
            <w:r w:rsidR="00606F14" w:rsidRPr="00936388">
              <w:rPr>
                <w:b/>
                <w:bCs/>
                <w:color w:val="323232"/>
                <w:highlight w:val="yellow"/>
              </w:rPr>
              <w:t xml:space="preserve"> </w:t>
            </w:r>
          </w:p>
        </w:tc>
        <w:tc>
          <w:tcPr>
            <w:tcW w:w="6631" w:type="dxa"/>
            <w:gridSpan w:val="4"/>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22637689" w14:textId="74B92A66" w:rsidR="00606F14" w:rsidRPr="00936388" w:rsidRDefault="004A6F8A" w:rsidP="00284AE0">
            <w:pPr>
              <w:shd w:val="clear" w:color="auto" w:fill="FFFFFF"/>
              <w:spacing w:before="0" w:after="0"/>
            </w:pPr>
            <w:r w:rsidRPr="00936388">
              <w:t>N/A</w:t>
            </w:r>
          </w:p>
        </w:tc>
      </w:tr>
      <w:tr w:rsidR="00606F14" w:rsidRPr="00936388" w14:paraId="727FD8C7" w14:textId="77777777" w:rsidTr="79B584A6">
        <w:trPr>
          <w:trHeight w:val="244"/>
        </w:trPr>
        <w:tc>
          <w:tcPr>
            <w:tcW w:w="3037"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602B5482" w14:textId="2CD1CEB6" w:rsidR="00606F14" w:rsidRPr="00936388" w:rsidRDefault="004E42E2" w:rsidP="00902431">
            <w:pPr>
              <w:shd w:val="clear" w:color="auto" w:fill="FFFFFF"/>
              <w:spacing w:before="0" w:after="0"/>
              <w:rPr>
                <w:b/>
                <w:bCs/>
                <w:color w:val="323232"/>
                <w:highlight w:val="yellow"/>
              </w:rPr>
            </w:pPr>
            <w:r w:rsidRPr="00936388">
              <w:rPr>
                <w:b/>
                <w:bCs/>
                <w:color w:val="323232"/>
              </w:rPr>
              <w:t xml:space="preserve">The amount </w:t>
            </w:r>
            <w:r w:rsidR="004F4012" w:rsidRPr="00936388">
              <w:rPr>
                <w:b/>
                <w:bCs/>
                <w:color w:val="323232"/>
              </w:rPr>
              <w:t>of tissue</w:t>
            </w:r>
            <w:r w:rsidRPr="00936388">
              <w:rPr>
                <w:b/>
                <w:bCs/>
                <w:color w:val="323232"/>
              </w:rPr>
              <w:t xml:space="preserve"> sample</w:t>
            </w:r>
            <w:r w:rsidR="00A9693E" w:rsidRPr="00936388">
              <w:rPr>
                <w:b/>
                <w:bCs/>
                <w:color w:val="323232"/>
              </w:rPr>
              <w:t>s</w:t>
            </w:r>
            <w:r w:rsidRPr="00936388">
              <w:rPr>
                <w:b/>
                <w:bCs/>
                <w:color w:val="323232"/>
              </w:rPr>
              <w:t xml:space="preserve"> to be issued per one gene donor</w:t>
            </w:r>
            <w:bookmarkStart w:id="0" w:name="_Hlk59089674"/>
            <w:r w:rsidR="00606F14" w:rsidRPr="00936388">
              <w:rPr>
                <w:b/>
                <w:bCs/>
                <w:color w:val="323232"/>
                <w:highlight w:val="yellow"/>
              </w:rPr>
              <w:t xml:space="preserve"> </w:t>
            </w:r>
            <w:bookmarkEnd w:id="0"/>
          </w:p>
        </w:tc>
        <w:tc>
          <w:tcPr>
            <w:tcW w:w="6631" w:type="dxa"/>
            <w:gridSpan w:val="4"/>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7955FAB5" w14:textId="5C0B4AB5" w:rsidR="00606F14" w:rsidRPr="00936388" w:rsidRDefault="008347DC" w:rsidP="00284AE0">
            <w:pPr>
              <w:shd w:val="clear" w:color="auto" w:fill="FFFFFF"/>
              <w:spacing w:before="0" w:after="0"/>
            </w:pPr>
            <w:r w:rsidRPr="00936388">
              <w:t>N/A</w:t>
            </w:r>
          </w:p>
        </w:tc>
      </w:tr>
      <w:tr w:rsidR="00606F14" w:rsidRPr="00936388" w14:paraId="0AC36305" w14:textId="77777777" w:rsidTr="79B584A6">
        <w:trPr>
          <w:trHeight w:val="244"/>
        </w:trPr>
        <w:tc>
          <w:tcPr>
            <w:tcW w:w="3037"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2DAC4135" w14:textId="68857989" w:rsidR="00606F14" w:rsidRPr="00936388" w:rsidRDefault="004E42E2" w:rsidP="00284AE0">
            <w:pPr>
              <w:shd w:val="clear" w:color="auto" w:fill="FFFFFF"/>
              <w:spacing w:before="0" w:after="0"/>
              <w:rPr>
                <w:b/>
                <w:bCs/>
                <w:color w:val="323232"/>
                <w:highlight w:val="yellow"/>
              </w:rPr>
            </w:pPr>
            <w:r w:rsidRPr="00936388">
              <w:rPr>
                <w:b/>
                <w:bCs/>
                <w:color w:val="323232"/>
              </w:rPr>
              <w:t xml:space="preserve">The entity to whom tissue samples will be issued </w:t>
            </w:r>
            <w:r w:rsidR="00606F14" w:rsidRPr="00936388">
              <w:rPr>
                <w:b/>
                <w:bCs/>
                <w:color w:val="323232"/>
              </w:rPr>
              <w:t>(</w:t>
            </w:r>
            <w:r w:rsidRPr="00936388">
              <w:rPr>
                <w:b/>
                <w:bCs/>
                <w:color w:val="323232"/>
              </w:rPr>
              <w:t>country, institution</w:t>
            </w:r>
            <w:r w:rsidR="00606F14" w:rsidRPr="00936388">
              <w:rPr>
                <w:b/>
                <w:bCs/>
                <w:color w:val="323232"/>
              </w:rPr>
              <w:t>, a</w:t>
            </w:r>
            <w:r w:rsidRPr="00936388">
              <w:rPr>
                <w:b/>
                <w:bCs/>
                <w:color w:val="323232"/>
              </w:rPr>
              <w:t>d</w:t>
            </w:r>
            <w:r w:rsidR="00606F14" w:rsidRPr="00936388">
              <w:rPr>
                <w:b/>
                <w:bCs/>
                <w:color w:val="323232"/>
              </w:rPr>
              <w:t>dress)?</w:t>
            </w:r>
          </w:p>
        </w:tc>
        <w:tc>
          <w:tcPr>
            <w:tcW w:w="6631" w:type="dxa"/>
            <w:gridSpan w:val="4"/>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444E4BEC" w14:textId="3E295961" w:rsidR="00606F14" w:rsidRPr="00936388" w:rsidRDefault="0093531F" w:rsidP="00284AE0">
            <w:pPr>
              <w:shd w:val="clear" w:color="auto" w:fill="FFFFFF"/>
              <w:spacing w:before="0" w:after="0"/>
            </w:pPr>
            <w:r w:rsidRPr="00936388">
              <w:t>N/A</w:t>
            </w:r>
          </w:p>
        </w:tc>
      </w:tr>
      <w:tr w:rsidR="00606F14" w:rsidRPr="00936388" w14:paraId="02FC9F8E" w14:textId="77777777" w:rsidTr="79B584A6">
        <w:trPr>
          <w:trHeight w:val="244"/>
        </w:trPr>
        <w:tc>
          <w:tcPr>
            <w:tcW w:w="3037"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04BA78D5" w14:textId="1A676F6F" w:rsidR="00606F14" w:rsidRPr="00936388" w:rsidRDefault="004E42E2" w:rsidP="00284AE0">
            <w:pPr>
              <w:shd w:val="clear" w:color="auto" w:fill="FFFFFF"/>
              <w:spacing w:before="0" w:after="0"/>
              <w:rPr>
                <w:b/>
                <w:bCs/>
                <w:color w:val="323232"/>
                <w:highlight w:val="yellow"/>
              </w:rPr>
            </w:pPr>
            <w:r w:rsidRPr="00936388">
              <w:rPr>
                <w:b/>
                <w:bCs/>
                <w:color w:val="323232"/>
              </w:rPr>
              <w:t xml:space="preserve">What will be done with the residue samples </w:t>
            </w:r>
            <w:r w:rsidR="00606F14" w:rsidRPr="00936388">
              <w:rPr>
                <w:b/>
                <w:bCs/>
                <w:color w:val="323232"/>
              </w:rPr>
              <w:t>(</w:t>
            </w:r>
            <w:r w:rsidRPr="00936388">
              <w:rPr>
                <w:b/>
                <w:bCs/>
                <w:color w:val="323232"/>
              </w:rPr>
              <w:t xml:space="preserve">will the residue samples be destroyed or sent back to </w:t>
            </w:r>
            <w:r w:rsidR="004422E9" w:rsidRPr="00936388">
              <w:rPr>
                <w:b/>
                <w:bCs/>
                <w:color w:val="323232"/>
              </w:rPr>
              <w:t>Biobank</w:t>
            </w:r>
            <w:r w:rsidR="00606F14" w:rsidRPr="00936388">
              <w:rPr>
                <w:b/>
                <w:bCs/>
                <w:color w:val="323232"/>
              </w:rPr>
              <w:t>)?</w:t>
            </w:r>
          </w:p>
        </w:tc>
        <w:tc>
          <w:tcPr>
            <w:tcW w:w="6631" w:type="dxa"/>
            <w:gridSpan w:val="4"/>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00BA37D5" w14:textId="6AA0EB41" w:rsidR="00606F14" w:rsidRPr="00936388" w:rsidRDefault="0093531F" w:rsidP="00284AE0">
            <w:pPr>
              <w:shd w:val="clear" w:color="auto" w:fill="FFFFFF"/>
              <w:spacing w:before="0" w:after="0"/>
            </w:pPr>
            <w:r w:rsidRPr="00936388">
              <w:t>N/A</w:t>
            </w:r>
          </w:p>
        </w:tc>
      </w:tr>
      <w:tr w:rsidR="0055564E" w:rsidRPr="00936388" w14:paraId="55A08766" w14:textId="77777777" w:rsidTr="79B584A6">
        <w:trPr>
          <w:gridAfter w:val="1"/>
          <w:wAfter w:w="56" w:type="dxa"/>
          <w:trHeight w:val="243"/>
        </w:trPr>
        <w:tc>
          <w:tcPr>
            <w:tcW w:w="9612" w:type="dxa"/>
            <w:gridSpan w:val="4"/>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177E301A" w14:textId="02F4C005" w:rsidR="005C6196" w:rsidRPr="00936388" w:rsidRDefault="00737EAE" w:rsidP="005C6196">
            <w:pPr>
              <w:spacing w:before="0" w:after="0" w:line="259" w:lineRule="auto"/>
              <w:rPr>
                <w:b/>
                <w:bCs/>
                <w:color w:val="000000"/>
                <w:sz w:val="22"/>
                <w:szCs w:val="22"/>
              </w:rPr>
            </w:pPr>
            <w:r w:rsidRPr="00936388">
              <w:rPr>
                <w:b/>
                <w:bCs/>
                <w:color w:val="000000"/>
                <w:sz w:val="22"/>
                <w:szCs w:val="22"/>
              </w:rPr>
              <w:t>1</w:t>
            </w:r>
            <w:r w:rsidR="00606F14" w:rsidRPr="00936388">
              <w:rPr>
                <w:b/>
                <w:bCs/>
                <w:color w:val="000000"/>
                <w:sz w:val="22"/>
                <w:szCs w:val="22"/>
              </w:rPr>
              <w:t>3</w:t>
            </w:r>
            <w:r w:rsidRPr="00936388">
              <w:rPr>
                <w:b/>
                <w:bCs/>
                <w:color w:val="000000"/>
                <w:sz w:val="22"/>
                <w:szCs w:val="22"/>
              </w:rPr>
              <w:t xml:space="preserve">. </w:t>
            </w:r>
            <w:r w:rsidR="005C6196" w:rsidRPr="00936388">
              <w:rPr>
                <w:b/>
                <w:bCs/>
                <w:color w:val="000000"/>
                <w:sz w:val="22"/>
                <w:szCs w:val="22"/>
              </w:rPr>
              <w:t>Analysis of the ethical aspects of the study (3600 characters, up to 2 pages).</w:t>
            </w:r>
          </w:p>
          <w:p w14:paraId="5F08089F" w14:textId="5153BFA7" w:rsidR="0017731D" w:rsidRPr="00936388" w:rsidRDefault="005C6196" w:rsidP="005C6196">
            <w:pPr>
              <w:spacing w:before="0" w:after="0" w:line="259" w:lineRule="auto"/>
              <w:rPr>
                <w:b/>
                <w:bCs/>
                <w:color w:val="000000"/>
                <w:sz w:val="22"/>
                <w:szCs w:val="22"/>
              </w:rPr>
            </w:pPr>
            <w:r w:rsidRPr="00936388">
              <w:rPr>
                <w:b/>
                <w:bCs/>
                <w:color w:val="000000"/>
              </w:rPr>
              <w:t>All research involving human</w:t>
            </w:r>
            <w:r w:rsidR="00155F79" w:rsidRPr="00936388">
              <w:rPr>
                <w:b/>
                <w:bCs/>
                <w:color w:val="000000"/>
              </w:rPr>
              <w:t xml:space="preserve"> </w:t>
            </w:r>
            <w:r w:rsidRPr="00936388">
              <w:rPr>
                <w:b/>
                <w:bCs/>
                <w:color w:val="000000"/>
              </w:rPr>
              <w:t>s</w:t>
            </w:r>
            <w:r w:rsidR="00155F79" w:rsidRPr="00936388">
              <w:rPr>
                <w:b/>
                <w:bCs/>
                <w:color w:val="000000"/>
              </w:rPr>
              <w:t>ubjects</w:t>
            </w:r>
            <w:r w:rsidRPr="00936388">
              <w:rPr>
                <w:b/>
                <w:bCs/>
                <w:color w:val="000000"/>
              </w:rPr>
              <w:t xml:space="preserve"> must be carried out in compliance with ethical requirements, in particular the principles of respect for autonomy, charity and the prevention of harm, and justice.</w:t>
            </w:r>
            <w:r w:rsidR="0035685B" w:rsidRPr="00936388">
              <w:t xml:space="preserve"> </w:t>
            </w:r>
          </w:p>
          <w:p w14:paraId="523F97EC" w14:textId="77777777" w:rsidR="0017731D" w:rsidRPr="00936388" w:rsidRDefault="0017731D" w:rsidP="0017731D">
            <w:pPr>
              <w:spacing w:before="0" w:after="0" w:line="259" w:lineRule="auto"/>
              <w:rPr>
                <w:b/>
                <w:bCs/>
                <w:color w:val="000000"/>
                <w:sz w:val="22"/>
                <w:szCs w:val="22"/>
              </w:rPr>
            </w:pPr>
          </w:p>
          <w:p w14:paraId="6CB4229B" w14:textId="5A0C1276" w:rsidR="0055564E" w:rsidRPr="00936388" w:rsidRDefault="00145911" w:rsidP="00BF2FEC">
            <w:pPr>
              <w:spacing w:before="0" w:after="0" w:line="259" w:lineRule="auto"/>
              <w:rPr>
                <w:b/>
                <w:bCs/>
                <w:color w:val="000000" w:themeColor="text1"/>
                <w:sz w:val="22"/>
                <w:szCs w:val="22"/>
              </w:rPr>
            </w:pPr>
            <w:r w:rsidRPr="00936388">
              <w:rPr>
                <w:b/>
                <w:bCs/>
                <w:color w:val="000000"/>
              </w:rPr>
              <w:t>Please see</w:t>
            </w:r>
            <w:r w:rsidR="00606F14" w:rsidRPr="00936388">
              <w:rPr>
                <w:b/>
                <w:bCs/>
                <w:color w:val="000000"/>
              </w:rPr>
              <w:t xml:space="preserve"> also</w:t>
            </w:r>
            <w:r w:rsidR="00295550" w:rsidRPr="00936388">
              <w:rPr>
                <w:b/>
                <w:bCs/>
                <w:color w:val="000000"/>
                <w:sz w:val="22"/>
                <w:szCs w:val="22"/>
              </w:rPr>
              <w:t xml:space="preserve"> </w:t>
            </w:r>
            <w:hyperlink r:id="rId10" w:history="1">
              <w:r w:rsidR="00107E81" w:rsidRPr="00936388">
                <w:rPr>
                  <w:rStyle w:val="Hyperlink"/>
                  <w:sz w:val="21"/>
                  <w:szCs w:val="21"/>
                </w:rPr>
                <w:t>https://ec.europa.eu/info/funding-tenders/opportunities/docs/2021-2027/common/guidance/how-to-complete-your-ethics-self-assessment_en.pdf</w:t>
              </w:r>
            </w:hyperlink>
            <w:r w:rsidR="00023530" w:rsidRPr="00936388">
              <w:rPr>
                <w:color w:val="000000"/>
                <w:sz w:val="21"/>
                <w:szCs w:val="21"/>
              </w:rPr>
              <w:t xml:space="preserve">; </w:t>
            </w:r>
            <w:hyperlink r:id="rId11" w:history="1">
              <w:r w:rsidR="00023530" w:rsidRPr="00936388">
                <w:rPr>
                  <w:rStyle w:val="Hyperlink"/>
                  <w:sz w:val="21"/>
                  <w:szCs w:val="21"/>
                </w:rPr>
                <w:t>https://etag.ee/en/activities/research-integrity/</w:t>
              </w:r>
            </w:hyperlink>
            <w:r w:rsidR="00023530" w:rsidRPr="00936388">
              <w:rPr>
                <w:color w:val="000000"/>
                <w:sz w:val="21"/>
                <w:szCs w:val="21"/>
              </w:rPr>
              <w:t xml:space="preserve"> </w:t>
            </w:r>
          </w:p>
        </w:tc>
      </w:tr>
      <w:tr w:rsidR="001F2210" w:rsidRPr="00936388" w14:paraId="6C159C21" w14:textId="77777777" w:rsidTr="79B584A6">
        <w:trPr>
          <w:gridAfter w:val="1"/>
          <w:wAfter w:w="56" w:type="dxa"/>
          <w:trHeight w:val="9351"/>
        </w:trPr>
        <w:tc>
          <w:tcPr>
            <w:tcW w:w="9612" w:type="dxa"/>
            <w:gridSpan w:val="4"/>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6BCC2525" w14:textId="77777777" w:rsidR="00194B6C" w:rsidRPr="00936388" w:rsidRDefault="00194B6C" w:rsidP="00194B6C">
            <w:pPr>
              <w:pStyle w:val="paragraph"/>
              <w:spacing w:before="0" w:beforeAutospacing="0" w:after="0" w:afterAutospacing="0"/>
              <w:textAlignment w:val="baseline"/>
              <w:rPr>
                <w:rFonts w:ascii="Segoe UI" w:hAnsi="Segoe UI" w:cs="Segoe UI"/>
                <w:sz w:val="20"/>
                <w:szCs w:val="20"/>
                <w:lang w:val="en-GB"/>
              </w:rPr>
            </w:pPr>
            <w:r w:rsidRPr="00936388">
              <w:rPr>
                <w:rStyle w:val="normaltextrun"/>
                <w:rFonts w:ascii="Arial" w:hAnsi="Arial" w:cs="Arial"/>
                <w:b/>
                <w:bCs/>
                <w:color w:val="000000"/>
                <w:sz w:val="20"/>
                <w:szCs w:val="20"/>
                <w:lang w:val="en-GB"/>
              </w:rPr>
              <w:lastRenderedPageBreak/>
              <w:t>Nature and proportionality of the research.</w:t>
            </w:r>
            <w:r w:rsidRPr="00936388">
              <w:rPr>
                <w:rStyle w:val="eop"/>
                <w:rFonts w:ascii="Arial" w:hAnsi="Arial" w:cs="Arial"/>
                <w:color w:val="000000"/>
                <w:sz w:val="20"/>
                <w:szCs w:val="20"/>
                <w:lang w:val="en-GB"/>
              </w:rPr>
              <w:t> </w:t>
            </w:r>
          </w:p>
          <w:p w14:paraId="11B9F262" w14:textId="7F0452B6" w:rsidR="00194B6C" w:rsidRPr="00936388" w:rsidRDefault="00194B6C" w:rsidP="00194B6C">
            <w:pPr>
              <w:pStyle w:val="paragraph"/>
              <w:spacing w:before="0" w:beforeAutospacing="0" w:after="0" w:afterAutospacing="0"/>
              <w:textAlignment w:val="baseline"/>
              <w:rPr>
                <w:rFonts w:ascii="Segoe UI" w:hAnsi="Segoe UI" w:cs="Segoe UI"/>
                <w:sz w:val="20"/>
                <w:szCs w:val="20"/>
                <w:lang w:val="en-GB"/>
              </w:rPr>
            </w:pPr>
            <w:r w:rsidRPr="00936388">
              <w:rPr>
                <w:rStyle w:val="normaltextrun"/>
                <w:rFonts w:ascii="Arial" w:hAnsi="Arial" w:cs="Arial"/>
                <w:color w:val="000000"/>
                <w:sz w:val="20"/>
                <w:szCs w:val="20"/>
                <w:lang w:val="en-GB"/>
              </w:rPr>
              <w:t xml:space="preserve">The study uses pseudonymised individual-level data from </w:t>
            </w:r>
            <w:r w:rsidR="009F3A6D">
              <w:rPr>
                <w:rStyle w:val="normaltextrun"/>
                <w:rFonts w:ascii="Arial" w:hAnsi="Arial" w:cs="Arial"/>
                <w:color w:val="000000"/>
                <w:sz w:val="20"/>
                <w:szCs w:val="20"/>
                <w:lang w:val="en-GB"/>
              </w:rPr>
              <w:t xml:space="preserve">four </w:t>
            </w:r>
            <w:r w:rsidRPr="00936388">
              <w:rPr>
                <w:rStyle w:val="normaltextrun"/>
                <w:rFonts w:ascii="Arial" w:hAnsi="Arial" w:cs="Arial"/>
                <w:color w:val="000000"/>
                <w:sz w:val="20"/>
                <w:szCs w:val="20"/>
                <w:lang w:val="en-GB"/>
              </w:rPr>
              <w:t>national registries: the Estonian Health Information System (Digilugu), EMIR, RETS</w:t>
            </w:r>
            <w:r w:rsidR="009F3A6D">
              <w:rPr>
                <w:rStyle w:val="normaltextrun"/>
                <w:rFonts w:ascii="Arial" w:hAnsi="Arial" w:cs="Arial"/>
                <w:color w:val="000000"/>
                <w:sz w:val="20"/>
                <w:szCs w:val="20"/>
                <w:lang w:val="en-GB"/>
              </w:rPr>
              <w:t xml:space="preserve"> and</w:t>
            </w:r>
            <w:r w:rsidRPr="00936388">
              <w:rPr>
                <w:rStyle w:val="normaltextrun"/>
                <w:rFonts w:ascii="Arial" w:hAnsi="Arial" w:cs="Arial"/>
                <w:color w:val="000000"/>
                <w:sz w:val="20"/>
                <w:szCs w:val="20"/>
                <w:lang w:val="en-GB"/>
              </w:rPr>
              <w:t xml:space="preserve"> the Estonian Health Insurance Fund (EHIF)</w:t>
            </w:r>
            <w:r w:rsidR="009F3A6D">
              <w:rPr>
                <w:rStyle w:val="normaltextrun"/>
                <w:rFonts w:ascii="Arial" w:hAnsi="Arial" w:cs="Arial"/>
                <w:color w:val="000000"/>
                <w:sz w:val="20"/>
                <w:szCs w:val="20"/>
                <w:lang w:val="en-GB"/>
              </w:rPr>
              <w:t xml:space="preserve"> </w:t>
            </w:r>
            <w:r w:rsidRPr="00936388">
              <w:rPr>
                <w:rStyle w:val="normaltextrun"/>
                <w:rFonts w:ascii="Arial" w:hAnsi="Arial" w:cs="Arial"/>
                <w:color w:val="000000"/>
                <w:sz w:val="20"/>
                <w:szCs w:val="20"/>
                <w:lang w:val="en-GB"/>
              </w:rPr>
              <w:t>claims database. These are complemented by data from the Causes of Death Registry. The aim is to assess compliance with myocardial infarction (MI) treatment guidelines and to identify variations in outcomes between risk groups within one year after the acute event. The study serves a clear public health interest. No direct contact with participants takes place and no biological samples are collected. Data processing is limited to the minimum necessary variables for the defined research purpose in accordance with the data minimisation principle.</w:t>
            </w:r>
            <w:r w:rsidRPr="00936388">
              <w:rPr>
                <w:rStyle w:val="eop"/>
                <w:rFonts w:ascii="Arial" w:hAnsi="Arial" w:cs="Arial"/>
                <w:color w:val="000000"/>
                <w:sz w:val="20"/>
                <w:szCs w:val="20"/>
                <w:lang w:val="en-GB"/>
              </w:rPr>
              <w:t> </w:t>
            </w:r>
          </w:p>
          <w:p w14:paraId="2594497C" w14:textId="03C0D74C" w:rsidR="00194B6C" w:rsidRPr="00936388" w:rsidRDefault="00194B6C" w:rsidP="00194B6C">
            <w:pPr>
              <w:pStyle w:val="paragraph"/>
              <w:spacing w:before="0" w:beforeAutospacing="0" w:after="0" w:afterAutospacing="0"/>
              <w:textAlignment w:val="baseline"/>
              <w:rPr>
                <w:rFonts w:ascii="Segoe UI" w:hAnsi="Segoe UI" w:cs="Segoe UI"/>
                <w:sz w:val="20"/>
                <w:szCs w:val="20"/>
                <w:lang w:val="en-GB"/>
              </w:rPr>
            </w:pPr>
            <w:r w:rsidRPr="00936388">
              <w:rPr>
                <w:rStyle w:val="normaltextrun"/>
                <w:rFonts w:ascii="Arial" w:hAnsi="Arial" w:cs="Arial"/>
                <w:b/>
                <w:bCs/>
                <w:color w:val="000000"/>
                <w:sz w:val="20"/>
                <w:szCs w:val="20"/>
                <w:lang w:val="en-GB"/>
              </w:rPr>
              <w:t>Legal basis and data subject rights.</w:t>
            </w:r>
            <w:r w:rsidRPr="00936388">
              <w:rPr>
                <w:rStyle w:val="scxw18258167"/>
                <w:rFonts w:ascii="Arial" w:hAnsi="Arial" w:cs="Arial"/>
                <w:color w:val="000000"/>
                <w:sz w:val="20"/>
                <w:szCs w:val="20"/>
                <w:lang w:val="en-GB"/>
              </w:rPr>
              <w:t> </w:t>
            </w:r>
            <w:r w:rsidRPr="00936388">
              <w:rPr>
                <w:rFonts w:ascii="Arial" w:hAnsi="Arial" w:cs="Arial"/>
                <w:color w:val="000000"/>
                <w:sz w:val="20"/>
                <w:szCs w:val="20"/>
                <w:lang w:val="en-GB"/>
              </w:rPr>
              <w:br/>
            </w:r>
            <w:r w:rsidRPr="00936388">
              <w:rPr>
                <w:rStyle w:val="normaltextrun"/>
                <w:rFonts w:ascii="Arial" w:hAnsi="Arial" w:cs="Arial"/>
                <w:color w:val="000000"/>
                <w:sz w:val="20"/>
                <w:szCs w:val="20"/>
                <w:lang w:val="en-GB"/>
              </w:rPr>
              <w:t>Data are processed for scientific research purposes under paragraph 6(1) of the Estonian Personal Data Protection Act (IKS). Individuals who have opted out from the use of their data for research are excluded. The rights of data subjects, including access, objection, and information rights, are ensured through the procedures of the respective data controllers, namely TEHIK, EHIF and other registries.</w:t>
            </w:r>
            <w:r w:rsidRPr="00936388">
              <w:rPr>
                <w:rStyle w:val="eop"/>
                <w:rFonts w:ascii="Arial" w:hAnsi="Arial" w:cs="Arial"/>
                <w:color w:val="000000"/>
                <w:sz w:val="20"/>
                <w:szCs w:val="20"/>
                <w:lang w:val="en-GB"/>
              </w:rPr>
              <w:t> </w:t>
            </w:r>
            <w:r w:rsidR="009F3A6D" w:rsidRPr="009F3A6D">
              <w:rPr>
                <w:rStyle w:val="eop"/>
                <w:rFonts w:ascii="Arial" w:hAnsi="Arial" w:cs="Arial"/>
                <w:color w:val="000000"/>
                <w:sz w:val="20"/>
                <w:szCs w:val="20"/>
                <w:highlight w:val="yellow"/>
                <w:lang w:val="en-GB"/>
              </w:rPr>
              <w:t>Individual notification is not proportionate or required for register-based research; The rights of data subjects are ensured through national notification procedures and an opt-out mechanism.</w:t>
            </w:r>
          </w:p>
          <w:p w14:paraId="44D3D025" w14:textId="77777777" w:rsidR="00194B6C" w:rsidRPr="00936388" w:rsidRDefault="00194B6C" w:rsidP="00194B6C">
            <w:pPr>
              <w:pStyle w:val="paragraph"/>
              <w:spacing w:before="0" w:beforeAutospacing="0" w:after="0" w:afterAutospacing="0"/>
              <w:textAlignment w:val="baseline"/>
              <w:rPr>
                <w:rFonts w:ascii="Segoe UI" w:hAnsi="Segoe UI" w:cs="Segoe UI"/>
                <w:sz w:val="20"/>
                <w:szCs w:val="20"/>
                <w:lang w:val="en-GB"/>
              </w:rPr>
            </w:pPr>
            <w:r w:rsidRPr="00936388">
              <w:rPr>
                <w:rStyle w:val="normaltextrun"/>
                <w:rFonts w:ascii="Arial" w:hAnsi="Arial" w:cs="Arial"/>
                <w:b/>
                <w:bCs/>
                <w:color w:val="000000"/>
                <w:sz w:val="20"/>
                <w:szCs w:val="20"/>
                <w:lang w:val="en-GB"/>
              </w:rPr>
              <w:t>Roles and responsibilities.</w:t>
            </w:r>
            <w:r w:rsidRPr="00936388">
              <w:rPr>
                <w:rStyle w:val="scxw18258167"/>
                <w:rFonts w:ascii="Arial" w:hAnsi="Arial" w:cs="Arial"/>
                <w:color w:val="000000"/>
                <w:sz w:val="20"/>
                <w:szCs w:val="20"/>
                <w:lang w:val="en-GB"/>
              </w:rPr>
              <w:t> </w:t>
            </w:r>
            <w:r w:rsidRPr="00936388">
              <w:rPr>
                <w:rFonts w:ascii="Arial" w:hAnsi="Arial" w:cs="Arial"/>
                <w:color w:val="000000"/>
                <w:sz w:val="20"/>
                <w:szCs w:val="20"/>
                <w:lang w:val="en-GB"/>
              </w:rPr>
              <w:br/>
            </w:r>
            <w:r w:rsidRPr="00936388">
              <w:rPr>
                <w:rStyle w:val="normaltextrun"/>
                <w:rFonts w:ascii="Arial" w:hAnsi="Arial" w:cs="Arial"/>
                <w:color w:val="000000"/>
                <w:sz w:val="20"/>
                <w:szCs w:val="20"/>
                <w:lang w:val="en-GB"/>
              </w:rPr>
              <w:t>TEHIK, in cooperation with the Estonian Health Insurance Fund, performs record linkage and pseudonymisation and acts as the data controller for the merged dataset. Analyses are conducted within the secure SAPU environment at the University of Tartu. Only aggregated and fully anonymised results are exported from the secure environment after verification by TEHIK.</w:t>
            </w:r>
            <w:r w:rsidRPr="00936388">
              <w:rPr>
                <w:rStyle w:val="eop"/>
                <w:rFonts w:ascii="Arial" w:hAnsi="Arial" w:cs="Arial"/>
                <w:color w:val="000000"/>
                <w:sz w:val="20"/>
                <w:szCs w:val="20"/>
                <w:lang w:val="en-GB"/>
              </w:rPr>
              <w:t> </w:t>
            </w:r>
          </w:p>
          <w:p w14:paraId="0CE4FAD4" w14:textId="2FD9125D" w:rsidR="00194B6C" w:rsidRPr="00936388" w:rsidRDefault="00194B6C" w:rsidP="00194B6C">
            <w:pPr>
              <w:pStyle w:val="paragraph"/>
              <w:spacing w:before="0" w:beforeAutospacing="0" w:after="0" w:afterAutospacing="0"/>
              <w:textAlignment w:val="baseline"/>
              <w:rPr>
                <w:rFonts w:ascii="Segoe UI" w:hAnsi="Segoe UI" w:cs="Segoe UI"/>
                <w:sz w:val="20"/>
                <w:szCs w:val="20"/>
                <w:lang w:val="en-GB"/>
              </w:rPr>
            </w:pPr>
            <w:r w:rsidRPr="00936388">
              <w:rPr>
                <w:rStyle w:val="normaltextrun"/>
                <w:rFonts w:ascii="Arial" w:hAnsi="Arial" w:cs="Arial"/>
                <w:b/>
                <w:bCs/>
                <w:color w:val="000000"/>
                <w:sz w:val="20"/>
                <w:szCs w:val="20"/>
                <w:lang w:val="en-GB"/>
              </w:rPr>
              <w:t>Risks and mitigation measures.</w:t>
            </w:r>
            <w:r w:rsidRPr="00936388">
              <w:rPr>
                <w:rStyle w:val="scxw18258167"/>
                <w:rFonts w:ascii="Arial" w:hAnsi="Arial" w:cs="Arial"/>
                <w:color w:val="000000"/>
                <w:sz w:val="20"/>
                <w:szCs w:val="20"/>
                <w:lang w:val="en-GB"/>
              </w:rPr>
              <w:t> </w:t>
            </w:r>
            <w:r w:rsidRPr="00936388">
              <w:rPr>
                <w:rFonts w:ascii="Arial" w:hAnsi="Arial" w:cs="Arial"/>
                <w:color w:val="000000"/>
                <w:sz w:val="20"/>
                <w:szCs w:val="20"/>
                <w:lang w:val="en-GB"/>
              </w:rPr>
              <w:br/>
            </w:r>
            <w:r w:rsidRPr="00936388">
              <w:rPr>
                <w:rStyle w:val="normaltextrun"/>
                <w:rFonts w:ascii="Arial" w:hAnsi="Arial" w:cs="Arial"/>
                <w:color w:val="000000"/>
                <w:sz w:val="20"/>
                <w:szCs w:val="20"/>
                <w:lang w:val="en-GB"/>
              </w:rPr>
              <w:t xml:space="preserve">The main potential risk concerns a breach of confidentiality or the possibility of indirect re-identification. These risks are mitigated by ensuring that record linkage and pseudonymisation are performed exclusively by registry controllers. The analysis is carried out in a secure and network-isolated SAPU environment where all activity is </w:t>
            </w:r>
            <w:r w:rsidR="00650116" w:rsidRPr="00936388">
              <w:rPr>
                <w:rStyle w:val="normaltextrun"/>
                <w:rFonts w:ascii="Arial" w:hAnsi="Arial" w:cs="Arial"/>
                <w:color w:val="000000"/>
                <w:sz w:val="20"/>
                <w:szCs w:val="20"/>
                <w:lang w:val="en-GB"/>
              </w:rPr>
              <w:t>logged,</w:t>
            </w:r>
            <w:r w:rsidRPr="00936388">
              <w:rPr>
                <w:rStyle w:val="normaltextrun"/>
                <w:rFonts w:ascii="Arial" w:hAnsi="Arial" w:cs="Arial"/>
                <w:color w:val="000000"/>
                <w:sz w:val="20"/>
                <w:szCs w:val="20"/>
                <w:lang w:val="en-GB"/>
              </w:rPr>
              <w:t xml:space="preserve"> and data export is strictly controlled. Dates and location data are truncated to reduce identifiability. Only aggregated results are published, and small cell counts are avoided. Access to the data is restricted to authorised analysts named in the ethics approval. There are no physical, psychological, or social risks to individuals, as participants are not contacted.</w:t>
            </w:r>
            <w:r w:rsidRPr="00936388">
              <w:rPr>
                <w:rStyle w:val="eop"/>
                <w:rFonts w:ascii="Arial" w:hAnsi="Arial" w:cs="Arial"/>
                <w:color w:val="000000"/>
                <w:sz w:val="20"/>
                <w:szCs w:val="20"/>
                <w:lang w:val="en-GB"/>
              </w:rPr>
              <w:t> </w:t>
            </w:r>
          </w:p>
          <w:p w14:paraId="47775342" w14:textId="77777777" w:rsidR="00194B6C" w:rsidRPr="00936388" w:rsidRDefault="00194B6C" w:rsidP="00194B6C">
            <w:pPr>
              <w:pStyle w:val="paragraph"/>
              <w:spacing w:before="0" w:beforeAutospacing="0" w:after="0" w:afterAutospacing="0"/>
              <w:textAlignment w:val="baseline"/>
              <w:rPr>
                <w:rFonts w:ascii="Segoe UI" w:hAnsi="Segoe UI" w:cs="Segoe UI"/>
                <w:sz w:val="20"/>
                <w:szCs w:val="20"/>
                <w:lang w:val="en-GB"/>
              </w:rPr>
            </w:pPr>
            <w:r w:rsidRPr="00936388">
              <w:rPr>
                <w:rStyle w:val="normaltextrun"/>
                <w:rFonts w:ascii="Arial" w:hAnsi="Arial" w:cs="Arial"/>
                <w:b/>
                <w:bCs/>
                <w:color w:val="000000"/>
                <w:sz w:val="20"/>
                <w:szCs w:val="20"/>
                <w:lang w:val="en-GB"/>
              </w:rPr>
              <w:t>Principles of beneficence, non-maleficence and justice.</w:t>
            </w:r>
            <w:r w:rsidRPr="00936388">
              <w:rPr>
                <w:rStyle w:val="scxw18258167"/>
                <w:rFonts w:ascii="Arial" w:hAnsi="Arial" w:cs="Arial"/>
                <w:color w:val="000000"/>
                <w:sz w:val="20"/>
                <w:szCs w:val="20"/>
                <w:lang w:val="en-GB"/>
              </w:rPr>
              <w:t> </w:t>
            </w:r>
            <w:r w:rsidRPr="00936388">
              <w:rPr>
                <w:rFonts w:ascii="Arial" w:hAnsi="Arial" w:cs="Arial"/>
                <w:color w:val="000000"/>
                <w:sz w:val="20"/>
                <w:szCs w:val="20"/>
                <w:lang w:val="en-GB"/>
              </w:rPr>
              <w:br/>
            </w:r>
            <w:r w:rsidRPr="00936388">
              <w:rPr>
                <w:rStyle w:val="normaltextrun"/>
                <w:rFonts w:ascii="Arial" w:hAnsi="Arial" w:cs="Arial"/>
                <w:color w:val="000000"/>
                <w:sz w:val="20"/>
                <w:szCs w:val="20"/>
                <w:lang w:val="en-GB"/>
              </w:rPr>
              <w:t>The study supports beneficence by producing evidence that can improve treatment quality, reduce regional disparities, and strengthen data-driven health system planning. No harm to individuals or groups is expected. Results will be reported only at group or institutional level in order to prevent any form of stigmatization or identifiability of small populations.</w:t>
            </w:r>
            <w:r w:rsidRPr="00936388">
              <w:rPr>
                <w:rStyle w:val="eop"/>
                <w:rFonts w:ascii="Arial" w:hAnsi="Arial" w:cs="Arial"/>
                <w:color w:val="000000"/>
                <w:sz w:val="20"/>
                <w:szCs w:val="20"/>
                <w:lang w:val="en-GB"/>
              </w:rPr>
              <w:t> </w:t>
            </w:r>
          </w:p>
          <w:p w14:paraId="61D96571" w14:textId="0BCD924C" w:rsidR="001F2210" w:rsidRPr="002F2E00" w:rsidRDefault="00194B6C" w:rsidP="002F2E00">
            <w:pPr>
              <w:pStyle w:val="paragraph"/>
              <w:spacing w:before="0" w:beforeAutospacing="0" w:after="0" w:afterAutospacing="0"/>
              <w:textAlignment w:val="baseline"/>
              <w:rPr>
                <w:rFonts w:ascii="Segoe UI" w:hAnsi="Segoe UI" w:cs="Segoe UI"/>
                <w:sz w:val="20"/>
                <w:szCs w:val="20"/>
                <w:lang w:val="en-GB"/>
              </w:rPr>
            </w:pPr>
            <w:r w:rsidRPr="00936388">
              <w:rPr>
                <w:rStyle w:val="normaltextrun"/>
                <w:rFonts w:ascii="Arial" w:hAnsi="Arial" w:cs="Arial"/>
                <w:b/>
                <w:bCs/>
                <w:color w:val="000000"/>
                <w:sz w:val="20"/>
                <w:szCs w:val="20"/>
                <w:lang w:val="en-GB"/>
              </w:rPr>
              <w:t>Data retention and disposal.</w:t>
            </w:r>
            <w:r w:rsidRPr="00936388">
              <w:rPr>
                <w:rStyle w:val="scxw18258167"/>
                <w:rFonts w:ascii="Arial" w:hAnsi="Arial" w:cs="Arial"/>
                <w:color w:val="000000"/>
                <w:sz w:val="20"/>
                <w:szCs w:val="20"/>
                <w:lang w:val="en-GB"/>
              </w:rPr>
              <w:t> </w:t>
            </w:r>
            <w:r w:rsidRPr="00936388">
              <w:rPr>
                <w:rFonts w:ascii="Arial" w:hAnsi="Arial" w:cs="Arial"/>
                <w:color w:val="000000"/>
                <w:sz w:val="20"/>
                <w:szCs w:val="20"/>
                <w:lang w:val="en-GB"/>
              </w:rPr>
              <w:br/>
            </w:r>
            <w:r w:rsidRPr="00936388">
              <w:rPr>
                <w:rStyle w:val="normaltextrun"/>
                <w:rFonts w:ascii="Arial" w:hAnsi="Arial" w:cs="Arial"/>
                <w:color w:val="000000"/>
                <w:sz w:val="20"/>
                <w:szCs w:val="20"/>
                <w:lang w:val="en-GB"/>
              </w:rPr>
              <w:t>Pseudonymised individual-level data will be deleted after the completion of the project. Only aggregated and fully anonymised analytical outputs will be retained for further scientific use. The ethical analysis follows the principles of the Declaration of Helsinki and the WHO guidance on the ethical use of health data for research</w:t>
            </w:r>
          </w:p>
        </w:tc>
      </w:tr>
      <w:tr w:rsidR="0055564E" w:rsidRPr="00936388" w14:paraId="19287BDE" w14:textId="77777777" w:rsidTr="79B584A6">
        <w:trPr>
          <w:gridAfter w:val="1"/>
          <w:wAfter w:w="56" w:type="dxa"/>
          <w:trHeight w:val="490"/>
        </w:trPr>
        <w:tc>
          <w:tcPr>
            <w:tcW w:w="9612" w:type="dxa"/>
            <w:gridSpan w:val="4"/>
            <w:tcBorders>
              <w:top w:val="single" w:sz="4" w:space="0" w:color="000000" w:themeColor="text1"/>
              <w:left w:val="single" w:sz="4" w:space="0" w:color="525252"/>
              <w:bottom w:val="single" w:sz="4" w:space="0" w:color="525252"/>
              <w:right w:val="single" w:sz="4" w:space="0" w:color="525252"/>
            </w:tcBorders>
            <w:shd w:val="clear" w:color="auto" w:fill="D0CECE"/>
            <w:tcMar>
              <w:top w:w="80" w:type="dxa"/>
              <w:left w:w="80" w:type="dxa"/>
              <w:bottom w:w="80" w:type="dxa"/>
              <w:right w:w="80" w:type="dxa"/>
            </w:tcMar>
          </w:tcPr>
          <w:p w14:paraId="0A772DE6" w14:textId="0D5997B7" w:rsidR="0055564E" w:rsidRPr="00936388" w:rsidRDefault="00737EAE" w:rsidP="00E5604C">
            <w:r w:rsidRPr="00936388">
              <w:rPr>
                <w:b/>
                <w:sz w:val="22"/>
                <w:szCs w:val="22"/>
              </w:rPr>
              <w:t>1</w:t>
            </w:r>
            <w:r w:rsidR="00606F14" w:rsidRPr="00936388">
              <w:rPr>
                <w:b/>
                <w:sz w:val="22"/>
                <w:szCs w:val="22"/>
              </w:rPr>
              <w:t>3</w:t>
            </w:r>
            <w:r w:rsidRPr="00936388">
              <w:rPr>
                <w:b/>
                <w:sz w:val="22"/>
                <w:szCs w:val="22"/>
              </w:rPr>
              <w:t xml:space="preserve"> a </w:t>
            </w:r>
            <w:r w:rsidR="002E5101" w:rsidRPr="00936388">
              <w:rPr>
                <w:b/>
                <w:sz w:val="22"/>
                <w:szCs w:val="22"/>
              </w:rPr>
              <w:t>Human s</w:t>
            </w:r>
            <w:r w:rsidR="00341207" w:rsidRPr="00936388">
              <w:rPr>
                <w:b/>
                <w:sz w:val="22"/>
                <w:szCs w:val="22"/>
              </w:rPr>
              <w:t xml:space="preserve">ubjects </w:t>
            </w:r>
          </w:p>
        </w:tc>
      </w:tr>
      <w:tr w:rsidR="0055564E" w:rsidRPr="00936388" w14:paraId="6A0B9E02" w14:textId="77777777" w:rsidTr="79B584A6">
        <w:trPr>
          <w:gridAfter w:val="1"/>
          <w:wAfter w:w="56" w:type="dxa"/>
          <w:trHeight w:val="377"/>
        </w:trPr>
        <w:tc>
          <w:tcPr>
            <w:tcW w:w="3037"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4124A6AD" w14:textId="084718A6" w:rsidR="0055564E" w:rsidRPr="00936388" w:rsidRDefault="001B3395" w:rsidP="00C55E95">
            <w:pPr>
              <w:jc w:val="center"/>
              <w:rPr>
                <w:b/>
              </w:rPr>
            </w:pPr>
            <w:r w:rsidRPr="00936388">
              <w:rPr>
                <w:b/>
              </w:rPr>
              <w:t>Support</w:t>
            </w:r>
            <w:r w:rsidR="00341207" w:rsidRPr="00936388">
              <w:rPr>
                <w:b/>
              </w:rPr>
              <w:t xml:space="preserve"> questions</w:t>
            </w:r>
          </w:p>
        </w:tc>
        <w:tc>
          <w:tcPr>
            <w:tcW w:w="27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361B0913" w14:textId="77777777" w:rsidR="0055564E" w:rsidRPr="00936388" w:rsidRDefault="00341207" w:rsidP="00C55E95">
            <w:pPr>
              <w:pBdr>
                <w:top w:val="nil"/>
                <w:left w:val="nil"/>
                <w:bottom w:val="nil"/>
                <w:right w:val="nil"/>
                <w:between w:val="nil"/>
              </w:pBdr>
              <w:spacing w:before="0" w:after="0"/>
              <w:jc w:val="center"/>
              <w:rPr>
                <w:b/>
                <w:color w:val="323232"/>
              </w:rPr>
            </w:pPr>
            <w:r w:rsidRPr="00936388">
              <w:rPr>
                <w:b/>
                <w:color w:val="323232"/>
              </w:rPr>
              <w:t>No</w:t>
            </w:r>
          </w:p>
        </w:tc>
        <w:tc>
          <w:tcPr>
            <w:tcW w:w="3785" w:type="dxa"/>
            <w:gridSpan w:val="2"/>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4637E9A8" w14:textId="77777777" w:rsidR="0055564E" w:rsidRPr="00936388" w:rsidRDefault="00341207" w:rsidP="00C55E95">
            <w:pPr>
              <w:pBdr>
                <w:top w:val="nil"/>
                <w:left w:val="nil"/>
                <w:bottom w:val="nil"/>
                <w:right w:val="nil"/>
                <w:between w:val="nil"/>
              </w:pBdr>
              <w:spacing w:before="0" w:after="0"/>
              <w:jc w:val="center"/>
              <w:rPr>
                <w:b/>
                <w:color w:val="323232"/>
              </w:rPr>
            </w:pPr>
            <w:r w:rsidRPr="00936388">
              <w:rPr>
                <w:b/>
                <w:color w:val="323232"/>
              </w:rPr>
              <w:t>Yes</w:t>
            </w:r>
          </w:p>
        </w:tc>
      </w:tr>
      <w:tr w:rsidR="0055564E" w:rsidRPr="00936388" w14:paraId="6F26B57D" w14:textId="77777777" w:rsidTr="79B584A6">
        <w:trPr>
          <w:gridAfter w:val="1"/>
          <w:wAfter w:w="56" w:type="dxa"/>
          <w:trHeight w:val="1097"/>
        </w:trPr>
        <w:tc>
          <w:tcPr>
            <w:tcW w:w="3037" w:type="dxa"/>
            <w:tcBorders>
              <w:top w:val="single" w:sz="4" w:space="0" w:color="525252"/>
              <w:left w:val="single" w:sz="4" w:space="0" w:color="525252"/>
              <w:bottom w:val="single" w:sz="4" w:space="0" w:color="000000" w:themeColor="text1"/>
              <w:right w:val="single" w:sz="4" w:space="0" w:color="525252"/>
            </w:tcBorders>
            <w:tcMar>
              <w:top w:w="80" w:type="dxa"/>
              <w:left w:w="80" w:type="dxa"/>
              <w:bottom w:w="80" w:type="dxa"/>
              <w:right w:w="80" w:type="dxa"/>
            </w:tcMar>
          </w:tcPr>
          <w:p w14:paraId="5AB9939C" w14:textId="77777777" w:rsidR="0055564E" w:rsidRPr="00936388" w:rsidRDefault="00341207" w:rsidP="007320DD">
            <w:pPr>
              <w:pBdr>
                <w:top w:val="nil"/>
                <w:left w:val="nil"/>
                <w:bottom w:val="nil"/>
                <w:right w:val="nil"/>
                <w:between w:val="nil"/>
              </w:pBdr>
              <w:spacing w:before="0" w:after="0"/>
              <w:rPr>
                <w:b/>
                <w:color w:val="323232"/>
                <w:u w:val="single"/>
              </w:rPr>
            </w:pPr>
            <w:r w:rsidRPr="00936388">
              <w:rPr>
                <w:b/>
                <w:color w:val="323232"/>
              </w:rPr>
              <w:t>Are people the object of research?</w:t>
            </w:r>
          </w:p>
        </w:tc>
        <w:tc>
          <w:tcPr>
            <w:tcW w:w="27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1C609C32" w14:textId="15703FB8" w:rsidR="0055564E" w:rsidRPr="00936388" w:rsidRDefault="0055564E">
            <w:pPr>
              <w:pBdr>
                <w:top w:val="nil"/>
                <w:left w:val="nil"/>
                <w:bottom w:val="nil"/>
                <w:right w:val="nil"/>
                <w:between w:val="nil"/>
              </w:pBdr>
              <w:spacing w:before="0" w:after="0"/>
              <w:rPr>
                <w:b/>
                <w:color w:val="323232"/>
              </w:rPr>
            </w:pPr>
          </w:p>
        </w:tc>
        <w:tc>
          <w:tcPr>
            <w:tcW w:w="3785" w:type="dxa"/>
            <w:gridSpan w:val="2"/>
            <w:tcBorders>
              <w:top w:val="single" w:sz="4" w:space="0" w:color="525252"/>
              <w:left w:val="single" w:sz="4" w:space="0" w:color="525252"/>
              <w:bottom w:val="single" w:sz="4" w:space="0" w:color="000000" w:themeColor="text1"/>
              <w:right w:val="single" w:sz="4" w:space="0" w:color="525252"/>
            </w:tcBorders>
            <w:tcMar>
              <w:top w:w="80" w:type="dxa"/>
              <w:left w:w="80" w:type="dxa"/>
              <w:bottom w:w="80" w:type="dxa"/>
              <w:right w:w="80" w:type="dxa"/>
            </w:tcMar>
          </w:tcPr>
          <w:p w14:paraId="4154D972" w14:textId="68A8C293" w:rsidR="0055564E" w:rsidRPr="00936388" w:rsidRDefault="002E4C62" w:rsidP="008E079F">
            <w:pPr>
              <w:pBdr>
                <w:top w:val="nil"/>
                <w:left w:val="nil"/>
                <w:bottom w:val="nil"/>
                <w:right w:val="nil"/>
                <w:between w:val="nil"/>
              </w:pBdr>
              <w:spacing w:before="0" w:after="0"/>
              <w:rPr>
                <w:bCs/>
                <w:color w:val="323232"/>
              </w:rPr>
            </w:pPr>
            <w:r w:rsidRPr="00936388">
              <w:rPr>
                <w:bCs/>
                <w:color w:val="323232"/>
              </w:rPr>
              <w:t>The study analyses pseudonymised registry data of individuals. There is no direct contact, no active participation, and no intervention of any kind.</w:t>
            </w:r>
          </w:p>
        </w:tc>
      </w:tr>
      <w:tr w:rsidR="007320DD" w:rsidRPr="00936388" w14:paraId="6E2834D0" w14:textId="77777777" w:rsidTr="79B584A6">
        <w:trPr>
          <w:gridAfter w:val="1"/>
          <w:wAfter w:w="56" w:type="dxa"/>
          <w:trHeight w:val="1097"/>
        </w:trPr>
        <w:tc>
          <w:tcPr>
            <w:tcW w:w="3037" w:type="dxa"/>
            <w:tcBorders>
              <w:top w:val="single" w:sz="4" w:space="0" w:color="525252"/>
              <w:left w:val="single" w:sz="4" w:space="0" w:color="525252"/>
              <w:bottom w:val="single" w:sz="4" w:space="0" w:color="000000" w:themeColor="text1"/>
              <w:right w:val="single" w:sz="4" w:space="0" w:color="525252"/>
            </w:tcBorders>
            <w:tcMar>
              <w:top w:w="80" w:type="dxa"/>
              <w:left w:w="80" w:type="dxa"/>
              <w:bottom w:w="80" w:type="dxa"/>
              <w:right w:w="80" w:type="dxa"/>
            </w:tcMar>
          </w:tcPr>
          <w:p w14:paraId="3B0D7CC3" w14:textId="411DF018" w:rsidR="007320DD" w:rsidRPr="00936388" w:rsidRDefault="00341207" w:rsidP="00F516CA">
            <w:pPr>
              <w:pBdr>
                <w:top w:val="nil"/>
                <w:left w:val="nil"/>
                <w:bottom w:val="nil"/>
                <w:right w:val="nil"/>
                <w:between w:val="nil"/>
              </w:pBdr>
              <w:spacing w:before="0" w:after="0"/>
              <w:rPr>
                <w:b/>
                <w:color w:val="323232"/>
              </w:rPr>
            </w:pPr>
            <w:r w:rsidRPr="00936388">
              <w:rPr>
                <w:b/>
                <w:color w:val="323232"/>
              </w:rPr>
              <w:t xml:space="preserve">Are the </w:t>
            </w:r>
            <w:r w:rsidR="002E5101" w:rsidRPr="00936388">
              <w:rPr>
                <w:b/>
                <w:color w:val="323232"/>
              </w:rPr>
              <w:t>study participants</w:t>
            </w:r>
            <w:r w:rsidRPr="00936388">
              <w:rPr>
                <w:b/>
                <w:color w:val="323232"/>
              </w:rPr>
              <w:t xml:space="preserve"> vulnerable </w:t>
            </w:r>
            <w:r w:rsidR="00F516CA" w:rsidRPr="00936388">
              <w:rPr>
                <w:b/>
                <w:color w:val="323232"/>
              </w:rPr>
              <w:t>individuals or groups</w:t>
            </w:r>
            <w:r w:rsidRPr="00936388">
              <w:rPr>
                <w:b/>
                <w:color w:val="323232"/>
              </w:rPr>
              <w:t>?</w:t>
            </w:r>
          </w:p>
        </w:tc>
        <w:tc>
          <w:tcPr>
            <w:tcW w:w="27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0F782487" w14:textId="67D358FE" w:rsidR="007320DD" w:rsidRPr="00936388" w:rsidRDefault="002B457C">
            <w:pPr>
              <w:pBdr>
                <w:top w:val="nil"/>
                <w:left w:val="nil"/>
                <w:bottom w:val="nil"/>
                <w:right w:val="nil"/>
                <w:between w:val="nil"/>
              </w:pBdr>
              <w:spacing w:before="0" w:after="0"/>
              <w:rPr>
                <w:bCs/>
                <w:color w:val="323232"/>
              </w:rPr>
            </w:pPr>
            <w:r w:rsidRPr="00936388">
              <w:rPr>
                <w:bCs/>
                <w:color w:val="323232"/>
              </w:rPr>
              <w:t>The dataset includes only adults, and there is no recruitment or interaction with individuals. </w:t>
            </w:r>
          </w:p>
        </w:tc>
        <w:tc>
          <w:tcPr>
            <w:tcW w:w="3785" w:type="dxa"/>
            <w:gridSpan w:val="2"/>
            <w:tcBorders>
              <w:top w:val="single" w:sz="4" w:space="0" w:color="525252"/>
              <w:left w:val="single" w:sz="4" w:space="0" w:color="525252"/>
              <w:bottom w:val="single" w:sz="4" w:space="0" w:color="000000" w:themeColor="text1"/>
              <w:right w:val="single" w:sz="4" w:space="0" w:color="525252"/>
            </w:tcBorders>
            <w:tcMar>
              <w:top w:w="80" w:type="dxa"/>
              <w:left w:w="80" w:type="dxa"/>
              <w:bottom w:w="80" w:type="dxa"/>
              <w:right w:w="80" w:type="dxa"/>
            </w:tcMar>
          </w:tcPr>
          <w:p w14:paraId="0D115CF7" w14:textId="16EAFF06" w:rsidR="007320DD" w:rsidRPr="00936388" w:rsidRDefault="11E36371" w:rsidP="002B457C">
            <w:pPr>
              <w:pBdr>
                <w:top w:val="nil"/>
                <w:left w:val="nil"/>
                <w:bottom w:val="nil"/>
                <w:right w:val="nil"/>
                <w:between w:val="nil"/>
              </w:pBdr>
              <w:spacing w:before="0" w:after="0"/>
              <w:rPr>
                <w:bCs/>
              </w:rPr>
            </w:pPr>
            <w:r w:rsidRPr="00936388">
              <w:rPr>
                <w:bCs/>
              </w:rPr>
              <w:t xml:space="preserve"> </w:t>
            </w:r>
          </w:p>
        </w:tc>
      </w:tr>
      <w:tr w:rsidR="0055564E" w:rsidRPr="00936388" w14:paraId="2E91344A" w14:textId="77777777" w:rsidTr="79B584A6">
        <w:trPr>
          <w:gridAfter w:val="1"/>
          <w:wAfter w:w="56" w:type="dxa"/>
          <w:trHeight w:val="1602"/>
        </w:trPr>
        <w:tc>
          <w:tcPr>
            <w:tcW w:w="3037"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177EFB89" w14:textId="4A358384" w:rsidR="00F516CA" w:rsidRPr="00936388" w:rsidRDefault="00155F79" w:rsidP="00F516CA">
            <w:pPr>
              <w:pBdr>
                <w:top w:val="nil"/>
                <w:left w:val="nil"/>
                <w:bottom w:val="nil"/>
                <w:right w:val="nil"/>
                <w:between w:val="nil"/>
              </w:pBdr>
              <w:spacing w:before="0" w:after="0"/>
              <w:rPr>
                <w:b/>
                <w:color w:val="323232"/>
              </w:rPr>
            </w:pPr>
            <w:r w:rsidRPr="00936388">
              <w:rPr>
                <w:b/>
                <w:color w:val="323232"/>
              </w:rPr>
              <w:lastRenderedPageBreak/>
              <w:t xml:space="preserve">Does the study include </w:t>
            </w:r>
            <w:r w:rsidR="00F516CA" w:rsidRPr="00936388">
              <w:rPr>
                <w:b/>
                <w:color w:val="323232"/>
              </w:rPr>
              <w:t>persons who cannot themselves give informed consent to part</w:t>
            </w:r>
            <w:r w:rsidR="00EE2336" w:rsidRPr="00936388">
              <w:rPr>
                <w:b/>
                <w:color w:val="323232"/>
              </w:rPr>
              <w:t>icipate in the research (incl. p</w:t>
            </w:r>
            <w:r w:rsidR="00F516CA" w:rsidRPr="00936388">
              <w:rPr>
                <w:b/>
                <w:color w:val="323232"/>
              </w:rPr>
              <w:t>ersons with limited active legal capacity)?</w:t>
            </w:r>
          </w:p>
          <w:p w14:paraId="7D8486DD" w14:textId="77777777" w:rsidR="0055564E" w:rsidRPr="00936388" w:rsidRDefault="0055564E">
            <w:pPr>
              <w:pBdr>
                <w:top w:val="nil"/>
                <w:left w:val="nil"/>
                <w:bottom w:val="nil"/>
                <w:right w:val="nil"/>
                <w:between w:val="nil"/>
              </w:pBdr>
              <w:spacing w:before="0" w:after="0"/>
              <w:rPr>
                <w:b/>
                <w:color w:val="323232"/>
              </w:rPr>
            </w:pPr>
          </w:p>
        </w:tc>
        <w:tc>
          <w:tcPr>
            <w:tcW w:w="27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6036D328" w14:textId="150D862D" w:rsidR="0055564E" w:rsidRPr="00936388" w:rsidRDefault="001C176D">
            <w:pPr>
              <w:pBdr>
                <w:top w:val="nil"/>
                <w:left w:val="nil"/>
                <w:bottom w:val="nil"/>
                <w:right w:val="nil"/>
                <w:between w:val="nil"/>
              </w:pBdr>
              <w:spacing w:before="0" w:after="0"/>
              <w:rPr>
                <w:bCs/>
                <w:color w:val="323232"/>
              </w:rPr>
            </w:pPr>
            <w:r w:rsidRPr="00936388">
              <w:rPr>
                <w:bCs/>
                <w:color w:val="323232"/>
              </w:rPr>
              <w:t>No consent is collected, as the legal basis for data processing is statutory authorisation for scientific research.</w:t>
            </w:r>
          </w:p>
        </w:tc>
        <w:tc>
          <w:tcPr>
            <w:tcW w:w="3785" w:type="dxa"/>
            <w:gridSpan w:val="2"/>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324F7D93" w14:textId="5399DBC9" w:rsidR="0055564E" w:rsidRPr="00936388" w:rsidRDefault="0055564E" w:rsidP="00EE2336">
            <w:pPr>
              <w:pBdr>
                <w:top w:val="nil"/>
                <w:left w:val="nil"/>
                <w:bottom w:val="nil"/>
                <w:right w:val="nil"/>
                <w:between w:val="nil"/>
              </w:pBdr>
              <w:spacing w:before="0" w:after="0"/>
              <w:rPr>
                <w:bCs/>
                <w:color w:val="323232"/>
              </w:rPr>
            </w:pPr>
          </w:p>
        </w:tc>
      </w:tr>
      <w:tr w:rsidR="0055564E" w:rsidRPr="00936388" w14:paraId="51BD5DA7" w14:textId="77777777" w:rsidTr="79B584A6">
        <w:trPr>
          <w:gridAfter w:val="1"/>
          <w:wAfter w:w="56" w:type="dxa"/>
          <w:trHeight w:val="1071"/>
        </w:trPr>
        <w:tc>
          <w:tcPr>
            <w:tcW w:w="3037"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4B278703" w14:textId="77777777" w:rsidR="00D638D0" w:rsidRPr="00936388" w:rsidRDefault="00D638D0" w:rsidP="00D638D0">
            <w:pPr>
              <w:pBdr>
                <w:top w:val="nil"/>
                <w:left w:val="nil"/>
                <w:bottom w:val="nil"/>
                <w:right w:val="nil"/>
                <w:between w:val="nil"/>
              </w:pBdr>
              <w:spacing w:before="0" w:after="0"/>
              <w:rPr>
                <w:b/>
                <w:color w:val="323232"/>
              </w:rPr>
            </w:pPr>
            <w:r w:rsidRPr="00936388">
              <w:rPr>
                <w:b/>
                <w:color w:val="323232"/>
              </w:rPr>
              <w:t>Does the research involve minors as participants?</w:t>
            </w:r>
          </w:p>
          <w:p w14:paraId="0D626B98" w14:textId="77777777" w:rsidR="0055564E" w:rsidRPr="00936388" w:rsidRDefault="0055564E" w:rsidP="000A2116">
            <w:pPr>
              <w:pBdr>
                <w:top w:val="nil"/>
                <w:left w:val="nil"/>
                <w:bottom w:val="nil"/>
                <w:right w:val="nil"/>
                <w:between w:val="nil"/>
              </w:pBdr>
              <w:spacing w:before="0" w:after="0"/>
              <w:rPr>
                <w:b/>
                <w:color w:val="323232"/>
              </w:rPr>
            </w:pPr>
          </w:p>
        </w:tc>
        <w:tc>
          <w:tcPr>
            <w:tcW w:w="27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13C65367" w14:textId="438B1099" w:rsidR="0055564E" w:rsidRPr="00936388" w:rsidRDefault="001C176D">
            <w:pPr>
              <w:pBdr>
                <w:top w:val="nil"/>
                <w:left w:val="nil"/>
                <w:bottom w:val="nil"/>
                <w:right w:val="nil"/>
                <w:between w:val="nil"/>
              </w:pBdr>
              <w:spacing w:before="0" w:after="0"/>
              <w:rPr>
                <w:bCs/>
                <w:color w:val="323232"/>
              </w:rPr>
            </w:pPr>
            <w:r w:rsidRPr="00936388">
              <w:rPr>
                <w:bCs/>
                <w:color w:val="323232"/>
              </w:rPr>
              <w:t>Individuals under the age of 18 are excluded from the dataset.</w:t>
            </w:r>
          </w:p>
        </w:tc>
        <w:tc>
          <w:tcPr>
            <w:tcW w:w="3785" w:type="dxa"/>
            <w:gridSpan w:val="2"/>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3D49C2A7" w14:textId="0D2F06F0" w:rsidR="008E079F" w:rsidRPr="00936388" w:rsidRDefault="008E079F" w:rsidP="001C176D">
            <w:pPr>
              <w:pBdr>
                <w:top w:val="nil"/>
                <w:left w:val="nil"/>
                <w:bottom w:val="nil"/>
                <w:right w:val="nil"/>
                <w:between w:val="nil"/>
              </w:pBdr>
              <w:rPr>
                <w:bCs/>
                <w:color w:val="323232"/>
              </w:rPr>
            </w:pPr>
          </w:p>
        </w:tc>
      </w:tr>
      <w:tr w:rsidR="0055564E" w:rsidRPr="00936388" w14:paraId="2C58D936" w14:textId="77777777" w:rsidTr="79B584A6">
        <w:trPr>
          <w:gridAfter w:val="1"/>
          <w:wAfter w:w="56" w:type="dxa"/>
          <w:trHeight w:val="1467"/>
        </w:trPr>
        <w:tc>
          <w:tcPr>
            <w:tcW w:w="3037"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6314496E" w14:textId="77777777" w:rsidR="00CB44D4" w:rsidRPr="00936388" w:rsidRDefault="00CB44D4" w:rsidP="00CB44D4">
            <w:pPr>
              <w:pBdr>
                <w:top w:val="nil"/>
                <w:left w:val="nil"/>
                <w:bottom w:val="nil"/>
                <w:right w:val="nil"/>
                <w:between w:val="nil"/>
              </w:pBdr>
              <w:spacing w:before="0" w:after="0"/>
              <w:rPr>
                <w:b/>
                <w:color w:val="323232"/>
              </w:rPr>
            </w:pPr>
            <w:r w:rsidRPr="00936388">
              <w:rPr>
                <w:b/>
                <w:color w:val="323232"/>
              </w:rPr>
              <w:t>Does the research involve patients as participants?</w:t>
            </w:r>
          </w:p>
          <w:p w14:paraId="68BEB977" w14:textId="597D4094" w:rsidR="0055564E" w:rsidRPr="00936388" w:rsidRDefault="0055564E">
            <w:pPr>
              <w:pBdr>
                <w:top w:val="nil"/>
                <w:left w:val="nil"/>
                <w:bottom w:val="nil"/>
                <w:right w:val="nil"/>
                <w:between w:val="nil"/>
              </w:pBdr>
              <w:spacing w:before="0" w:after="0"/>
              <w:rPr>
                <w:b/>
                <w:color w:val="323232"/>
              </w:rPr>
            </w:pPr>
          </w:p>
        </w:tc>
        <w:tc>
          <w:tcPr>
            <w:tcW w:w="27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77DDF659" w14:textId="7DBEA8F0" w:rsidR="0055564E" w:rsidRPr="00936388" w:rsidRDefault="007B3033">
            <w:pPr>
              <w:pBdr>
                <w:top w:val="nil"/>
                <w:left w:val="nil"/>
                <w:bottom w:val="nil"/>
                <w:right w:val="nil"/>
                <w:between w:val="nil"/>
              </w:pBdr>
              <w:spacing w:before="0" w:after="0"/>
              <w:rPr>
                <w:bCs/>
                <w:color w:val="323232"/>
              </w:rPr>
            </w:pPr>
            <w:r w:rsidRPr="00936388">
              <w:rPr>
                <w:bCs/>
                <w:color w:val="323232"/>
              </w:rPr>
              <w:t xml:space="preserve">Patients are not </w:t>
            </w:r>
            <w:r w:rsidR="00650116" w:rsidRPr="00936388">
              <w:rPr>
                <w:bCs/>
                <w:color w:val="323232"/>
              </w:rPr>
              <w:t>contacted,</w:t>
            </w:r>
            <w:r w:rsidRPr="00936388">
              <w:rPr>
                <w:bCs/>
                <w:color w:val="323232"/>
              </w:rPr>
              <w:t xml:space="preserve"> and no study-specific data are collected. Only existing registry data are used retrospectively.</w:t>
            </w:r>
          </w:p>
        </w:tc>
        <w:tc>
          <w:tcPr>
            <w:tcW w:w="3785" w:type="dxa"/>
            <w:gridSpan w:val="2"/>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7F48F12A" w14:textId="01AF00F9" w:rsidR="0055564E" w:rsidRPr="00936388" w:rsidRDefault="0055564E" w:rsidP="007B3033">
            <w:pPr>
              <w:pBdr>
                <w:top w:val="nil"/>
                <w:left w:val="nil"/>
                <w:bottom w:val="nil"/>
                <w:right w:val="nil"/>
                <w:between w:val="nil"/>
              </w:pBdr>
              <w:spacing w:before="0" w:after="0"/>
              <w:rPr>
                <w:bCs/>
                <w:color w:val="323232"/>
              </w:rPr>
            </w:pPr>
          </w:p>
        </w:tc>
      </w:tr>
      <w:tr w:rsidR="0055564E" w:rsidRPr="00936388" w14:paraId="008AF900" w14:textId="77777777" w:rsidTr="79B584A6">
        <w:trPr>
          <w:gridAfter w:val="1"/>
          <w:wAfter w:w="56" w:type="dxa"/>
          <w:trHeight w:val="1097"/>
        </w:trPr>
        <w:tc>
          <w:tcPr>
            <w:tcW w:w="3037"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5C32A24C" w14:textId="0ABBF493" w:rsidR="0055564E" w:rsidRPr="00936388" w:rsidRDefault="004C0BCB" w:rsidP="00D543F0">
            <w:pPr>
              <w:pBdr>
                <w:top w:val="nil"/>
                <w:left w:val="nil"/>
                <w:bottom w:val="nil"/>
                <w:right w:val="nil"/>
                <w:between w:val="nil"/>
              </w:pBdr>
              <w:rPr>
                <w:bCs/>
                <w:color w:val="323232"/>
              </w:rPr>
            </w:pPr>
            <w:r w:rsidRPr="00936388">
              <w:rPr>
                <w:b/>
                <w:color w:val="323232"/>
              </w:rPr>
              <w:t>Does the research involve collection of biological samples?</w:t>
            </w:r>
            <w:r w:rsidR="00D74E29" w:rsidRPr="00936388">
              <w:rPr>
                <w:b/>
                <w:color w:val="323232"/>
              </w:rPr>
              <w:t xml:space="preserve"> </w:t>
            </w:r>
            <w:r w:rsidRPr="00936388">
              <w:rPr>
                <w:b/>
                <w:color w:val="323232"/>
              </w:rPr>
              <w:t xml:space="preserve">Are human biological samples intended for export to a third country </w:t>
            </w:r>
            <w:r w:rsidR="00CF520F" w:rsidRPr="00936388">
              <w:rPr>
                <w:b/>
                <w:color w:val="323232"/>
              </w:rPr>
              <w:t>(</w:t>
            </w:r>
            <w:hyperlink r:id="rId12" w:history="1">
              <w:r w:rsidR="002B5BE6" w:rsidRPr="00936388">
                <w:rPr>
                  <w:rStyle w:val="Hyperlink"/>
                  <w:b/>
                </w:rPr>
                <w:t>https://www.aki.ee/en/guidelines-legislation/cross-border-data-protection-impact-assessment</w:t>
              </w:r>
            </w:hyperlink>
            <w:r w:rsidR="006D1E63" w:rsidRPr="00936388">
              <w:rPr>
                <w:b/>
              </w:rPr>
              <w:t>)</w:t>
            </w:r>
            <w:r w:rsidR="002B5BE6" w:rsidRPr="00936388">
              <w:rPr>
                <w:b/>
                <w:color w:val="323232"/>
              </w:rPr>
              <w:t xml:space="preserve"> </w:t>
            </w:r>
            <w:r w:rsidRPr="00936388">
              <w:rPr>
                <w:b/>
                <w:color w:val="323232"/>
              </w:rPr>
              <w:t>or import them from another country to Estonia?</w:t>
            </w:r>
          </w:p>
        </w:tc>
        <w:tc>
          <w:tcPr>
            <w:tcW w:w="27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1D8931D3" w14:textId="617A8764" w:rsidR="0055564E" w:rsidRPr="00936388" w:rsidRDefault="007B3033">
            <w:pPr>
              <w:pBdr>
                <w:top w:val="nil"/>
                <w:left w:val="nil"/>
                <w:bottom w:val="nil"/>
                <w:right w:val="nil"/>
                <w:between w:val="nil"/>
              </w:pBdr>
              <w:spacing w:before="0" w:after="0"/>
              <w:rPr>
                <w:bCs/>
                <w:color w:val="323232"/>
              </w:rPr>
            </w:pPr>
            <w:r w:rsidRPr="00936388">
              <w:rPr>
                <w:bCs/>
                <w:color w:val="323232"/>
              </w:rPr>
              <w:t>The study uses only electronic health and administrative data, and no biological material is processed or exchanged.</w:t>
            </w:r>
          </w:p>
        </w:tc>
        <w:tc>
          <w:tcPr>
            <w:tcW w:w="3785" w:type="dxa"/>
            <w:gridSpan w:val="2"/>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12451D8A" w14:textId="77777777" w:rsidR="00CF520F" w:rsidRPr="00936388" w:rsidRDefault="00CF520F" w:rsidP="002F0346">
            <w:pPr>
              <w:pBdr>
                <w:top w:val="nil"/>
                <w:left w:val="nil"/>
                <w:bottom w:val="nil"/>
                <w:right w:val="nil"/>
                <w:between w:val="nil"/>
              </w:pBdr>
              <w:spacing w:before="0" w:after="0"/>
              <w:rPr>
                <w:bCs/>
                <w:color w:val="323232"/>
              </w:rPr>
            </w:pPr>
          </w:p>
        </w:tc>
      </w:tr>
      <w:tr w:rsidR="0055564E" w:rsidRPr="00936388" w14:paraId="1D4F585F" w14:textId="77777777" w:rsidTr="79B584A6">
        <w:trPr>
          <w:gridAfter w:val="1"/>
          <w:wAfter w:w="56" w:type="dxa"/>
          <w:trHeight w:val="430"/>
        </w:trPr>
        <w:tc>
          <w:tcPr>
            <w:tcW w:w="9612" w:type="dxa"/>
            <w:gridSpan w:val="4"/>
            <w:tcBorders>
              <w:top w:val="single" w:sz="4" w:space="0" w:color="000000" w:themeColor="text1"/>
              <w:left w:val="single" w:sz="4" w:space="0" w:color="525252"/>
              <w:bottom w:val="single" w:sz="4" w:space="0" w:color="525252"/>
              <w:right w:val="single" w:sz="4" w:space="0" w:color="525252"/>
            </w:tcBorders>
            <w:shd w:val="clear" w:color="auto" w:fill="D0CECE"/>
            <w:tcMar>
              <w:top w:w="80" w:type="dxa"/>
              <w:left w:w="80" w:type="dxa"/>
              <w:bottom w:w="80" w:type="dxa"/>
              <w:right w:w="80" w:type="dxa"/>
            </w:tcMar>
          </w:tcPr>
          <w:p w14:paraId="6E7F1B83" w14:textId="67D524EF" w:rsidR="0055564E" w:rsidRPr="00936388" w:rsidRDefault="00737EAE" w:rsidP="00C61497">
            <w:bookmarkStart w:id="1" w:name="_Hlk216081574"/>
            <w:r w:rsidRPr="00936388">
              <w:rPr>
                <w:b/>
                <w:sz w:val="22"/>
                <w:szCs w:val="22"/>
              </w:rPr>
              <w:t>1</w:t>
            </w:r>
            <w:r w:rsidR="00606F14" w:rsidRPr="00936388">
              <w:rPr>
                <w:b/>
                <w:sz w:val="22"/>
                <w:szCs w:val="22"/>
              </w:rPr>
              <w:t>3</w:t>
            </w:r>
            <w:r w:rsidRPr="00936388">
              <w:rPr>
                <w:b/>
                <w:sz w:val="22"/>
                <w:szCs w:val="22"/>
              </w:rPr>
              <w:t xml:space="preserve"> b </w:t>
            </w:r>
            <w:r w:rsidR="00C61497" w:rsidRPr="00936388">
              <w:rPr>
                <w:b/>
                <w:sz w:val="22"/>
                <w:szCs w:val="22"/>
              </w:rPr>
              <w:t>Personal data</w:t>
            </w:r>
            <w:r w:rsidR="00F352EF" w:rsidRPr="00936388">
              <w:rPr>
                <w:b/>
                <w:sz w:val="22"/>
                <w:szCs w:val="22"/>
              </w:rPr>
              <w:t xml:space="preserve"> and datasets</w:t>
            </w:r>
          </w:p>
        </w:tc>
      </w:tr>
      <w:tr w:rsidR="0055564E" w:rsidRPr="00936388" w14:paraId="19D35E91" w14:textId="77777777" w:rsidTr="79B584A6">
        <w:trPr>
          <w:gridAfter w:val="1"/>
          <w:wAfter w:w="56" w:type="dxa"/>
          <w:trHeight w:val="430"/>
        </w:trPr>
        <w:tc>
          <w:tcPr>
            <w:tcW w:w="3037"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07FDE332" w14:textId="77777777" w:rsidR="0055564E" w:rsidRPr="00936388" w:rsidRDefault="0055564E"/>
        </w:tc>
        <w:tc>
          <w:tcPr>
            <w:tcW w:w="27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3201AEDC" w14:textId="77777777" w:rsidR="0055564E" w:rsidRPr="00936388" w:rsidRDefault="00C61497">
            <w:pPr>
              <w:pBdr>
                <w:top w:val="nil"/>
                <w:left w:val="nil"/>
                <w:bottom w:val="nil"/>
                <w:right w:val="nil"/>
                <w:between w:val="nil"/>
              </w:pBdr>
              <w:spacing w:before="0" w:after="0"/>
              <w:rPr>
                <w:b/>
                <w:color w:val="323232"/>
              </w:rPr>
            </w:pPr>
            <w:r w:rsidRPr="00936388">
              <w:rPr>
                <w:b/>
                <w:color w:val="323232"/>
              </w:rPr>
              <w:t>No</w:t>
            </w:r>
          </w:p>
        </w:tc>
        <w:tc>
          <w:tcPr>
            <w:tcW w:w="3785" w:type="dxa"/>
            <w:gridSpan w:val="2"/>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059E0285" w14:textId="77777777" w:rsidR="0055564E" w:rsidRPr="00936388" w:rsidRDefault="00C61497">
            <w:pPr>
              <w:pBdr>
                <w:top w:val="nil"/>
                <w:left w:val="nil"/>
                <w:bottom w:val="nil"/>
                <w:right w:val="nil"/>
                <w:between w:val="nil"/>
              </w:pBdr>
              <w:spacing w:before="0" w:after="0"/>
              <w:rPr>
                <w:b/>
                <w:color w:val="323232"/>
              </w:rPr>
            </w:pPr>
            <w:r w:rsidRPr="00936388">
              <w:rPr>
                <w:b/>
                <w:color w:val="323232"/>
              </w:rPr>
              <w:t>Yes</w:t>
            </w:r>
          </w:p>
        </w:tc>
      </w:tr>
      <w:tr w:rsidR="0055564E" w:rsidRPr="00936388" w14:paraId="68B30837" w14:textId="77777777" w:rsidTr="79B584A6">
        <w:trPr>
          <w:gridAfter w:val="1"/>
          <w:wAfter w:w="56" w:type="dxa"/>
          <w:trHeight w:val="915"/>
        </w:trPr>
        <w:tc>
          <w:tcPr>
            <w:tcW w:w="3037" w:type="dxa"/>
            <w:tcBorders>
              <w:top w:val="single" w:sz="4" w:space="0" w:color="525252"/>
              <w:left w:val="single" w:sz="4" w:space="0" w:color="525252"/>
              <w:bottom w:val="single" w:sz="4" w:space="0" w:color="000000" w:themeColor="text1"/>
              <w:right w:val="single" w:sz="4" w:space="0" w:color="525252"/>
            </w:tcBorders>
            <w:tcMar>
              <w:top w:w="80" w:type="dxa"/>
              <w:left w:w="80" w:type="dxa"/>
              <w:bottom w:w="80" w:type="dxa"/>
              <w:right w:w="80" w:type="dxa"/>
            </w:tcMar>
          </w:tcPr>
          <w:p w14:paraId="5CDFA7A2" w14:textId="6F427348" w:rsidR="00C61497" w:rsidRPr="00936388" w:rsidRDefault="0000353F" w:rsidP="00C61497">
            <w:pPr>
              <w:pBdr>
                <w:top w:val="nil"/>
                <w:left w:val="nil"/>
                <w:bottom w:val="nil"/>
                <w:right w:val="nil"/>
                <w:between w:val="nil"/>
              </w:pBdr>
              <w:spacing w:before="0" w:after="0"/>
              <w:rPr>
                <w:b/>
                <w:color w:val="323232"/>
              </w:rPr>
            </w:pPr>
            <w:r w:rsidRPr="00936388">
              <w:rPr>
                <w:b/>
                <w:color w:val="323232"/>
              </w:rPr>
              <w:t xml:space="preserve">Are </w:t>
            </w:r>
            <w:r w:rsidR="00C61497" w:rsidRPr="00936388">
              <w:rPr>
                <w:b/>
                <w:color w:val="323232"/>
              </w:rPr>
              <w:t xml:space="preserve">personal data collected or </w:t>
            </w:r>
            <w:r w:rsidR="00C61497" w:rsidRPr="004F4012">
              <w:rPr>
                <w:b/>
                <w:color w:val="323232"/>
                <w:lang w:val="en-US"/>
              </w:rPr>
              <w:t>analyzed</w:t>
            </w:r>
            <w:r w:rsidR="00C61497" w:rsidRPr="00936388">
              <w:rPr>
                <w:b/>
                <w:color w:val="323232"/>
              </w:rPr>
              <w:t xml:space="preserve"> in the </w:t>
            </w:r>
            <w:r w:rsidRPr="00936388">
              <w:rPr>
                <w:b/>
                <w:color w:val="323232"/>
              </w:rPr>
              <w:t>study</w:t>
            </w:r>
            <w:r w:rsidR="00C61497" w:rsidRPr="00936388">
              <w:rPr>
                <w:b/>
                <w:color w:val="323232"/>
              </w:rPr>
              <w:t>, including special categories of personal data?</w:t>
            </w:r>
          </w:p>
          <w:p w14:paraId="0B2ECC38" w14:textId="77777777" w:rsidR="0055564E" w:rsidRPr="00936388" w:rsidRDefault="0055564E">
            <w:pPr>
              <w:pBdr>
                <w:top w:val="nil"/>
                <w:left w:val="nil"/>
                <w:bottom w:val="nil"/>
                <w:right w:val="nil"/>
                <w:between w:val="nil"/>
              </w:pBdr>
              <w:spacing w:before="0" w:after="0"/>
              <w:rPr>
                <w:b/>
                <w:color w:val="323232"/>
              </w:rPr>
            </w:pPr>
          </w:p>
        </w:tc>
        <w:tc>
          <w:tcPr>
            <w:tcW w:w="2790" w:type="dxa"/>
            <w:tcBorders>
              <w:top w:val="single" w:sz="4" w:space="0" w:color="525252"/>
              <w:left w:val="single" w:sz="4" w:space="0" w:color="525252"/>
              <w:bottom w:val="single" w:sz="4" w:space="0" w:color="525252"/>
              <w:right w:val="single" w:sz="4" w:space="0" w:color="525252"/>
            </w:tcBorders>
            <w:tcMar>
              <w:top w:w="0" w:type="dxa"/>
              <w:left w:w="0" w:type="dxa"/>
              <w:bottom w:w="0" w:type="dxa"/>
              <w:right w:w="0" w:type="dxa"/>
            </w:tcMar>
          </w:tcPr>
          <w:p w14:paraId="1D5D3612" w14:textId="77777777" w:rsidR="0055564E" w:rsidRPr="00936388" w:rsidRDefault="0055564E">
            <w:pPr>
              <w:rPr>
                <w:bCs/>
              </w:rPr>
            </w:pPr>
          </w:p>
        </w:tc>
        <w:tc>
          <w:tcPr>
            <w:tcW w:w="3785" w:type="dxa"/>
            <w:gridSpan w:val="2"/>
            <w:tcBorders>
              <w:top w:val="single" w:sz="4" w:space="0" w:color="525252"/>
              <w:left w:val="single" w:sz="4" w:space="0" w:color="525252"/>
              <w:bottom w:val="single" w:sz="4" w:space="0" w:color="000000" w:themeColor="text1"/>
              <w:right w:val="single" w:sz="4" w:space="0" w:color="525252"/>
            </w:tcBorders>
            <w:tcMar>
              <w:top w:w="80" w:type="dxa"/>
              <w:left w:w="80" w:type="dxa"/>
              <w:bottom w:w="80" w:type="dxa"/>
              <w:right w:w="80" w:type="dxa"/>
            </w:tcMar>
          </w:tcPr>
          <w:p w14:paraId="1BF00D15" w14:textId="634D88D1" w:rsidR="00C61497" w:rsidRPr="00936388" w:rsidRDefault="00C61497" w:rsidP="00C61497">
            <w:pPr>
              <w:pStyle w:val="ListParagraph"/>
              <w:numPr>
                <w:ilvl w:val="0"/>
                <w:numId w:val="19"/>
              </w:numPr>
              <w:pBdr>
                <w:top w:val="nil"/>
                <w:left w:val="nil"/>
                <w:bottom w:val="nil"/>
                <w:right w:val="nil"/>
                <w:between w:val="nil"/>
              </w:pBdr>
              <w:rPr>
                <w:b/>
                <w:color w:val="323232"/>
              </w:rPr>
            </w:pPr>
            <w:r w:rsidRPr="00936388">
              <w:rPr>
                <w:b/>
                <w:color w:val="323232"/>
              </w:rPr>
              <w:t xml:space="preserve">The </w:t>
            </w:r>
            <w:r w:rsidR="00155F79" w:rsidRPr="00936388">
              <w:rPr>
                <w:b/>
                <w:color w:val="323232"/>
              </w:rPr>
              <w:t xml:space="preserve">full list of variables collected in the study </w:t>
            </w:r>
            <w:r w:rsidRPr="00936388">
              <w:rPr>
                <w:b/>
                <w:color w:val="323232"/>
              </w:rPr>
              <w:t>(may be provided as an annex).</w:t>
            </w:r>
          </w:p>
          <w:p w14:paraId="26AF6180" w14:textId="5170F9B0" w:rsidR="00860F1F" w:rsidRPr="00936388" w:rsidRDefault="00806420" w:rsidP="00A94F2B">
            <w:pPr>
              <w:pStyle w:val="ListParagraph"/>
              <w:pBdr>
                <w:top w:val="nil"/>
                <w:left w:val="nil"/>
                <w:bottom w:val="nil"/>
                <w:right w:val="nil"/>
                <w:between w:val="nil"/>
              </w:pBdr>
              <w:ind w:left="360"/>
              <w:rPr>
                <w:bCs/>
                <w:color w:val="323232"/>
              </w:rPr>
            </w:pPr>
            <w:r w:rsidRPr="00936388">
              <w:rPr>
                <w:bCs/>
                <w:color w:val="323232"/>
              </w:rPr>
              <w:t>The list of all variables, their definitions, and respective data sources is provided in the annex. The dataset will include only the variables necessary to reconstruct treatment pathways, assess compliance with myocardial infarction (MI) guidelines, and evaluate one-year outcomes.</w:t>
            </w:r>
            <w:r w:rsidR="00283ECB">
              <w:rPr>
                <w:bCs/>
                <w:color w:val="323232"/>
              </w:rPr>
              <w:br/>
            </w:r>
          </w:p>
          <w:p w14:paraId="2FC2E6FC" w14:textId="66C811C6" w:rsidR="00C16F05" w:rsidRPr="00C16F05" w:rsidRDefault="00C16F05" w:rsidP="00C16F05">
            <w:pPr>
              <w:pStyle w:val="ListParagraph"/>
              <w:numPr>
                <w:ilvl w:val="0"/>
                <w:numId w:val="19"/>
              </w:numPr>
              <w:pBdr>
                <w:top w:val="nil"/>
                <w:left w:val="nil"/>
                <w:bottom w:val="nil"/>
                <w:right w:val="nil"/>
                <w:between w:val="nil"/>
              </w:pBdr>
              <w:rPr>
                <w:bCs/>
                <w:color w:val="323232"/>
              </w:rPr>
            </w:pPr>
            <w:r w:rsidRPr="00C16F05">
              <w:rPr>
                <w:b/>
                <w:bCs/>
                <w:color w:val="323232"/>
              </w:rPr>
              <w:t>Confirm that informed consent exists or is obtained before the start of the study if the study is based on consent.</w:t>
            </w:r>
            <w:r w:rsidRPr="00C16F05">
              <w:rPr>
                <w:bCs/>
                <w:color w:val="323232"/>
              </w:rPr>
              <w:t> </w:t>
            </w:r>
            <w:r w:rsidRPr="00C16F05">
              <w:rPr>
                <w:bCs/>
                <w:color w:val="323232"/>
              </w:rPr>
              <w:br/>
              <w:t xml:space="preserve">The study is not based on informed consent. Data are processed under the legal basis established in Article 6(1)(e) and Article 9(2)(j) of the General Data Protection Regulation (GDPR) and §6(1) of the Estonian </w:t>
            </w:r>
            <w:r w:rsidRPr="00C16F05">
              <w:rPr>
                <w:bCs/>
                <w:color w:val="323232"/>
              </w:rPr>
              <w:lastRenderedPageBreak/>
              <w:t>Personal Data Protection Act, which allow the processing of health data for scientific research conducted in the public interest. Individuals who have opted out from the use of their data for research are excluded by the data controllers.</w:t>
            </w:r>
            <w:r w:rsidR="00021A52">
              <w:rPr>
                <w:bCs/>
                <w:color w:val="323232"/>
              </w:rPr>
              <w:t xml:space="preserve"> </w:t>
            </w:r>
            <w:r w:rsidR="00021A52" w:rsidRPr="00021A52">
              <w:rPr>
                <w:bCs/>
                <w:color w:val="323232"/>
                <w:highlight w:val="yellow"/>
              </w:rPr>
              <w:t>Individual notification is not proportionate or required for register-based research; The rights of data subjects are ensured through national notification procedures and an opt-out mechanism.</w:t>
            </w:r>
            <w:r w:rsidR="00283ECB">
              <w:rPr>
                <w:bCs/>
                <w:color w:val="323232"/>
              </w:rPr>
              <w:br/>
            </w:r>
          </w:p>
          <w:p w14:paraId="63241BCD" w14:textId="63E0CC30" w:rsidR="00C16F05" w:rsidRPr="00C16F05" w:rsidRDefault="00C16F05" w:rsidP="00C16F05">
            <w:pPr>
              <w:pStyle w:val="ListParagraph"/>
              <w:numPr>
                <w:ilvl w:val="0"/>
                <w:numId w:val="19"/>
              </w:numPr>
              <w:pBdr>
                <w:top w:val="nil"/>
                <w:left w:val="nil"/>
                <w:bottom w:val="nil"/>
                <w:right w:val="nil"/>
                <w:between w:val="nil"/>
              </w:pBdr>
              <w:rPr>
                <w:bCs/>
                <w:color w:val="323232"/>
              </w:rPr>
            </w:pPr>
            <w:r w:rsidRPr="00C16F05">
              <w:rPr>
                <w:b/>
                <w:bCs/>
                <w:color w:val="323232"/>
              </w:rPr>
              <w:t>Explain why all data processed are relevant and necessary (based on the principle of data minimisation).</w:t>
            </w:r>
            <w:r w:rsidRPr="00C16F05">
              <w:rPr>
                <w:bCs/>
                <w:color w:val="323232"/>
              </w:rPr>
              <w:t> </w:t>
            </w:r>
            <w:r w:rsidRPr="00C16F05">
              <w:rPr>
                <w:bCs/>
                <w:color w:val="323232"/>
              </w:rPr>
              <w:br/>
              <w:t>Only variables essential to meet the research objectives will be used. These include the minimum set of identifiers required for pseudonymised linkage between registries and a limited selection of clinical and administrative variables necessary to reconstruct the treatment timeline and evaluate its compliance with guidelines. No data unrelated to the study’s objectives will be processed. The analysis will be restricted to these variables only, as specified in the annex.</w:t>
            </w:r>
            <w:r w:rsidR="009F3A6D">
              <w:rPr>
                <w:bCs/>
                <w:color w:val="323232"/>
              </w:rPr>
              <w:t xml:space="preserve"> </w:t>
            </w:r>
            <w:r w:rsidR="009F3A6D" w:rsidRPr="009F3A6D">
              <w:rPr>
                <w:bCs/>
                <w:color w:val="323232"/>
                <w:highlight w:val="yellow"/>
              </w:rPr>
              <w:t xml:space="preserve">The exact date of birth is essential for calculating age—a </w:t>
            </w:r>
            <w:proofErr w:type="gramStart"/>
            <w:r w:rsidR="009F3A6D" w:rsidRPr="009F3A6D">
              <w:rPr>
                <w:bCs/>
                <w:color w:val="323232"/>
                <w:highlight w:val="yellow"/>
              </w:rPr>
              <w:t>critical  risk</w:t>
            </w:r>
            <w:proofErr w:type="gramEnd"/>
            <w:r w:rsidR="009F3A6D" w:rsidRPr="009F3A6D">
              <w:rPr>
                <w:bCs/>
                <w:color w:val="323232"/>
                <w:highlight w:val="yellow"/>
              </w:rPr>
              <w:t xml:space="preserve"> factor of myocardial infarction — with precision, as well as for ensuring reliable data linkage and quality control (for detection of logical inconsistencies and missing values).</w:t>
            </w:r>
            <w:r w:rsidR="00283ECB">
              <w:rPr>
                <w:bCs/>
                <w:color w:val="323232"/>
              </w:rPr>
              <w:br/>
            </w:r>
          </w:p>
          <w:p w14:paraId="7B4B6188" w14:textId="77777777" w:rsidR="00C16F05" w:rsidRPr="00C16F05" w:rsidRDefault="00C16F05" w:rsidP="00C16F05">
            <w:pPr>
              <w:pStyle w:val="ListParagraph"/>
              <w:numPr>
                <w:ilvl w:val="0"/>
                <w:numId w:val="19"/>
              </w:numPr>
              <w:pBdr>
                <w:top w:val="nil"/>
                <w:left w:val="nil"/>
                <w:bottom w:val="nil"/>
                <w:right w:val="nil"/>
                <w:between w:val="nil"/>
              </w:pBdr>
              <w:rPr>
                <w:bCs/>
                <w:color w:val="323232"/>
              </w:rPr>
            </w:pPr>
            <w:r w:rsidRPr="00C16F05">
              <w:rPr>
                <w:b/>
                <w:bCs/>
                <w:color w:val="323232"/>
              </w:rPr>
              <w:t>Are the data subjects identifiable?</w:t>
            </w:r>
            <w:r w:rsidRPr="00C16F05">
              <w:rPr>
                <w:bCs/>
                <w:color w:val="323232"/>
              </w:rPr>
              <w:t> </w:t>
            </w:r>
            <w:r w:rsidRPr="00C16F05">
              <w:rPr>
                <w:bCs/>
                <w:color w:val="323232"/>
              </w:rPr>
              <w:br/>
              <w:t>Data subjects are not directly identifiable. The research team will have access only to pseudonymised datasets where all direct identifiers have been removed by TEHIK prior to data transfer. The pseudonymisation keys remain solely with the data controllers and are not accessible to researchers. </w:t>
            </w:r>
          </w:p>
          <w:p w14:paraId="15E9AB59" w14:textId="77777777" w:rsidR="00C16F05" w:rsidRPr="00936388" w:rsidRDefault="00C16F05" w:rsidP="00C16F05">
            <w:pPr>
              <w:pBdr>
                <w:top w:val="nil"/>
                <w:left w:val="nil"/>
                <w:bottom w:val="nil"/>
                <w:right w:val="nil"/>
                <w:between w:val="nil"/>
              </w:pBdr>
              <w:rPr>
                <w:bCs/>
                <w:color w:val="323232"/>
              </w:rPr>
            </w:pPr>
            <w:r w:rsidRPr="00936388">
              <w:rPr>
                <w:bCs/>
                <w:color w:val="323232"/>
              </w:rPr>
              <w:t xml:space="preserve">a. </w:t>
            </w:r>
            <w:r w:rsidRPr="00936388">
              <w:rPr>
                <w:bCs/>
                <w:i/>
                <w:iCs/>
                <w:color w:val="323232"/>
              </w:rPr>
              <w:t>After the removal of the personal identifiers, the purposes of data processing are no longer achievable or would be unreasonably difficult to achieve.</w:t>
            </w:r>
            <w:r w:rsidRPr="00936388">
              <w:rPr>
                <w:bCs/>
                <w:color w:val="323232"/>
              </w:rPr>
              <w:t> </w:t>
            </w:r>
            <w:r w:rsidRPr="00936388">
              <w:rPr>
                <w:bCs/>
                <w:color w:val="323232"/>
              </w:rPr>
              <w:br/>
              <w:t xml:space="preserve">For the registry linkage and temporal analysis of MI treatment journeys, pseudonymised individual-level data are necessary. Complete anonymisation before linkage would prevent the reconstruction of treatment sequences </w:t>
            </w:r>
            <w:r w:rsidRPr="00936388">
              <w:rPr>
                <w:bCs/>
                <w:color w:val="323232"/>
              </w:rPr>
              <w:lastRenderedPageBreak/>
              <w:t>and the assessment of outcomes over time. </w:t>
            </w:r>
          </w:p>
          <w:p w14:paraId="405F426F" w14:textId="77777777" w:rsidR="00C16F05" w:rsidRPr="00936388" w:rsidRDefault="00C16F05" w:rsidP="00C16F05">
            <w:pPr>
              <w:pBdr>
                <w:top w:val="nil"/>
                <w:left w:val="nil"/>
                <w:bottom w:val="nil"/>
                <w:right w:val="nil"/>
                <w:between w:val="nil"/>
              </w:pBdr>
              <w:rPr>
                <w:bCs/>
                <w:color w:val="323232"/>
              </w:rPr>
            </w:pPr>
            <w:r w:rsidRPr="00936388">
              <w:rPr>
                <w:bCs/>
                <w:color w:val="323232"/>
              </w:rPr>
              <w:t xml:space="preserve">b. </w:t>
            </w:r>
            <w:r w:rsidRPr="00936388">
              <w:rPr>
                <w:bCs/>
                <w:i/>
                <w:iCs/>
                <w:color w:val="323232"/>
              </w:rPr>
              <w:t>In the opinion of the persons conducting scientific or official statistics, there is an overriding public interest therein.</w:t>
            </w:r>
            <w:r w:rsidRPr="00936388">
              <w:rPr>
                <w:bCs/>
                <w:color w:val="323232"/>
              </w:rPr>
              <w:t> </w:t>
            </w:r>
            <w:r w:rsidRPr="00936388">
              <w:rPr>
                <w:bCs/>
                <w:color w:val="323232"/>
              </w:rPr>
              <w:br/>
              <w:t>The study addresses a clear public health need by identifying variation in MI care and outcomes, supporting the development of evidence-based recommendations and improving treatment equity. This constitutes an overriding public interest recognised under the GDPR and Estonian law. </w:t>
            </w:r>
          </w:p>
          <w:p w14:paraId="4795F6AE" w14:textId="77777777" w:rsidR="00B555DE" w:rsidRPr="00936388" w:rsidRDefault="00C16F05" w:rsidP="00B555DE">
            <w:pPr>
              <w:pBdr>
                <w:top w:val="nil"/>
                <w:left w:val="nil"/>
                <w:bottom w:val="nil"/>
                <w:right w:val="nil"/>
                <w:between w:val="nil"/>
              </w:pBdr>
              <w:rPr>
                <w:bCs/>
                <w:color w:val="323232"/>
              </w:rPr>
            </w:pPr>
            <w:r w:rsidRPr="00936388">
              <w:rPr>
                <w:bCs/>
                <w:color w:val="323232"/>
              </w:rPr>
              <w:t xml:space="preserve">c. </w:t>
            </w:r>
            <w:r w:rsidRPr="00936388">
              <w:rPr>
                <w:bCs/>
                <w:i/>
                <w:iCs/>
                <w:color w:val="323232"/>
              </w:rPr>
              <w:t>The scope of obligations of the data subject is not changed based on the processed personal data or the rights of the data subject are not excessively damaged in any other manner.</w:t>
            </w:r>
            <w:r w:rsidRPr="00936388">
              <w:rPr>
                <w:bCs/>
                <w:color w:val="323232"/>
              </w:rPr>
              <w:t> </w:t>
            </w:r>
            <w:r w:rsidRPr="00936388">
              <w:rPr>
                <w:bCs/>
                <w:color w:val="323232"/>
              </w:rPr>
              <w:br/>
            </w:r>
          </w:p>
          <w:p w14:paraId="712EE101" w14:textId="6BEA90C4" w:rsidR="00C16F05" w:rsidRPr="00936388" w:rsidRDefault="00C16F05" w:rsidP="00B555DE">
            <w:pPr>
              <w:pBdr>
                <w:top w:val="nil"/>
                <w:left w:val="nil"/>
                <w:bottom w:val="nil"/>
                <w:right w:val="nil"/>
                <w:between w:val="nil"/>
              </w:pBdr>
              <w:rPr>
                <w:bCs/>
                <w:color w:val="323232"/>
              </w:rPr>
            </w:pPr>
            <w:r w:rsidRPr="00936388">
              <w:rPr>
                <w:bCs/>
                <w:color w:val="323232"/>
              </w:rPr>
              <w:t>The study does not affect the rights or obligations of the data subjects in any way. Individuals are not contacted, and no decisions or actions are taken at the personal level. Data are pseudonymised, processed only within the secure SAPU environment, and used exclusively for scientific purposes. </w:t>
            </w:r>
          </w:p>
          <w:p w14:paraId="56467994" w14:textId="2DDB0A5D" w:rsidR="00A94F2B" w:rsidRPr="00936388" w:rsidRDefault="00C16F05" w:rsidP="00B555DE">
            <w:pPr>
              <w:pBdr>
                <w:top w:val="nil"/>
                <w:left w:val="nil"/>
                <w:bottom w:val="nil"/>
                <w:right w:val="nil"/>
                <w:between w:val="nil"/>
              </w:pBdr>
              <w:rPr>
                <w:bCs/>
                <w:color w:val="323232"/>
              </w:rPr>
            </w:pPr>
            <w:r w:rsidRPr="00936388">
              <w:rPr>
                <w:bCs/>
                <w:color w:val="323232"/>
              </w:rPr>
              <w:t>The processing of pseudonymised registry data fully complies with the GDPR, the Estonian Personal Data Protection Act, and ISO/IEC 27001 information security principles applied in the SAPU environment</w:t>
            </w:r>
          </w:p>
        </w:tc>
      </w:tr>
      <w:tr w:rsidR="0055564E" w:rsidRPr="00936388" w14:paraId="298163F0" w14:textId="77777777" w:rsidTr="79B584A6">
        <w:trPr>
          <w:gridAfter w:val="1"/>
          <w:wAfter w:w="56" w:type="dxa"/>
          <w:trHeight w:val="1305"/>
        </w:trPr>
        <w:tc>
          <w:tcPr>
            <w:tcW w:w="3037" w:type="dxa"/>
            <w:tcBorders>
              <w:top w:val="single" w:sz="4" w:space="0" w:color="000000" w:themeColor="text1"/>
              <w:left w:val="single" w:sz="4" w:space="0" w:color="525252"/>
              <w:bottom w:val="single" w:sz="4" w:space="0" w:color="000000" w:themeColor="text1"/>
              <w:right w:val="single" w:sz="4" w:space="0" w:color="000000" w:themeColor="text1"/>
            </w:tcBorders>
            <w:tcMar>
              <w:top w:w="80" w:type="dxa"/>
              <w:left w:w="80" w:type="dxa"/>
              <w:bottom w:w="80" w:type="dxa"/>
              <w:right w:w="80" w:type="dxa"/>
            </w:tcMar>
          </w:tcPr>
          <w:p w14:paraId="374F23F0" w14:textId="566CD352" w:rsidR="0055564E" w:rsidRPr="00936388" w:rsidRDefault="006B1DC1" w:rsidP="000D4EF1">
            <w:pPr>
              <w:pBdr>
                <w:top w:val="nil"/>
                <w:left w:val="nil"/>
                <w:bottom w:val="nil"/>
                <w:right w:val="nil"/>
                <w:between w:val="nil"/>
              </w:pBdr>
              <w:spacing w:before="0" w:after="0"/>
              <w:rPr>
                <w:b/>
                <w:color w:val="323232"/>
              </w:rPr>
            </w:pPr>
            <w:r w:rsidRPr="00936388">
              <w:rPr>
                <w:b/>
                <w:color w:val="323232"/>
              </w:rPr>
              <w:lastRenderedPageBreak/>
              <w:t xml:space="preserve">Does </w:t>
            </w:r>
            <w:r w:rsidR="000D4EF1" w:rsidRPr="00936388">
              <w:rPr>
                <w:b/>
                <w:color w:val="323232"/>
              </w:rPr>
              <w:t xml:space="preserve">the research involve systematic monitoring of an individual, the collection of his or her data profile, or </w:t>
            </w:r>
            <w:r w:rsidRPr="00936388">
              <w:rPr>
                <w:b/>
                <w:color w:val="323232"/>
              </w:rPr>
              <w:t xml:space="preserve">a </w:t>
            </w:r>
            <w:r w:rsidR="000D4EF1" w:rsidRPr="00936388">
              <w:rPr>
                <w:b/>
                <w:color w:val="323232"/>
              </w:rPr>
              <w:t>large-scale processing of data of special categories and</w:t>
            </w:r>
            <w:r w:rsidR="00C30D3E" w:rsidRPr="00936388">
              <w:rPr>
                <w:b/>
                <w:color w:val="323232"/>
              </w:rPr>
              <w:t xml:space="preserve"> </w:t>
            </w:r>
            <w:r w:rsidR="000D4EF1" w:rsidRPr="00936388">
              <w:rPr>
                <w:b/>
                <w:color w:val="323232"/>
              </w:rPr>
              <w:t xml:space="preserve">/or sensitive data, or the use of (intrusive) data processing techniques in a covert way (eg survival surveys, monitoring, surveillance, audio and video recording, geolocation, etc.) or any data processing that may </w:t>
            </w:r>
            <w:r w:rsidRPr="00936388">
              <w:rPr>
                <w:b/>
                <w:color w:val="323232"/>
              </w:rPr>
              <w:t xml:space="preserve">harm </w:t>
            </w:r>
            <w:r w:rsidR="000D4EF1" w:rsidRPr="00936388">
              <w:rPr>
                <w:b/>
                <w:color w:val="323232"/>
              </w:rPr>
              <w:t>the rights and freedoms of the data subject?</w:t>
            </w:r>
          </w:p>
        </w:tc>
        <w:tc>
          <w:tcPr>
            <w:tcW w:w="2790" w:type="dxa"/>
            <w:tcBorders>
              <w:top w:val="single" w:sz="4" w:space="0" w:color="000000" w:themeColor="text1"/>
              <w:left w:val="single" w:sz="4" w:space="0" w:color="000000" w:themeColor="text1"/>
              <w:bottom w:val="single" w:sz="4" w:space="0" w:color="525252"/>
              <w:right w:val="single" w:sz="4" w:space="0" w:color="000000" w:themeColor="text1"/>
            </w:tcBorders>
            <w:tcMar>
              <w:top w:w="80" w:type="dxa"/>
              <w:left w:w="80" w:type="dxa"/>
              <w:bottom w:w="80" w:type="dxa"/>
              <w:right w:w="80" w:type="dxa"/>
            </w:tcMar>
          </w:tcPr>
          <w:p w14:paraId="72226EA0" w14:textId="5B47FA46" w:rsidR="0055564E" w:rsidRPr="00966BE3" w:rsidRDefault="00966BE3" w:rsidP="00966BE3">
            <w:pPr>
              <w:rPr>
                <w:bCs/>
              </w:rPr>
            </w:pPr>
            <w:r w:rsidRPr="00966BE3">
              <w:rPr>
                <w:bCs/>
              </w:rPr>
              <w:t>The study does not involve any form of systematic monitoring, surveillance, or profiling of individuals. Data are pseudonymised registry records collected previously for administrative and clinical purposes. There is no audio, video, or geolocation data processing, and no covert data collection takes place. All analyses are performed in a secure environment under strict access control. The processing poses no risk to the rights and freedoms of data subjects, as the data are used solely for scientific research in the public interest.</w:t>
            </w:r>
          </w:p>
        </w:tc>
        <w:tc>
          <w:tcPr>
            <w:tcW w:w="3785" w:type="dxa"/>
            <w:gridSpan w:val="2"/>
            <w:tcBorders>
              <w:top w:val="single" w:sz="4" w:space="0" w:color="000000" w:themeColor="text1"/>
              <w:left w:val="single" w:sz="4" w:space="0" w:color="000000" w:themeColor="text1"/>
              <w:bottom w:val="single" w:sz="4" w:space="0" w:color="000000" w:themeColor="text1"/>
              <w:right w:val="single" w:sz="4" w:space="0" w:color="525252"/>
            </w:tcBorders>
            <w:tcMar>
              <w:top w:w="80" w:type="dxa"/>
              <w:left w:w="80" w:type="dxa"/>
              <w:bottom w:w="80" w:type="dxa"/>
              <w:right w:w="80" w:type="dxa"/>
            </w:tcMar>
          </w:tcPr>
          <w:p w14:paraId="42DCBE68" w14:textId="77777777" w:rsidR="0055564E" w:rsidRPr="00966BE3" w:rsidRDefault="0055564E" w:rsidP="00966BE3">
            <w:pPr>
              <w:pBdr>
                <w:top w:val="nil"/>
                <w:left w:val="nil"/>
                <w:bottom w:val="nil"/>
                <w:right w:val="nil"/>
                <w:between w:val="nil"/>
              </w:pBdr>
              <w:rPr>
                <w:bCs/>
              </w:rPr>
            </w:pPr>
          </w:p>
        </w:tc>
      </w:tr>
      <w:tr w:rsidR="0055564E" w:rsidRPr="00936388" w14:paraId="5BE61501" w14:textId="77777777" w:rsidTr="79B584A6">
        <w:trPr>
          <w:gridAfter w:val="1"/>
          <w:wAfter w:w="56" w:type="dxa"/>
          <w:trHeight w:val="1320"/>
        </w:trPr>
        <w:tc>
          <w:tcPr>
            <w:tcW w:w="3037"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63E3C4F4" w14:textId="5EC6A5CC" w:rsidR="000D4EF1" w:rsidRPr="00936388" w:rsidRDefault="006B1DC1" w:rsidP="000D4EF1">
            <w:pPr>
              <w:pBdr>
                <w:top w:val="nil"/>
                <w:left w:val="nil"/>
                <w:bottom w:val="nil"/>
                <w:right w:val="nil"/>
                <w:between w:val="nil"/>
              </w:pBdr>
              <w:spacing w:before="0" w:after="0"/>
              <w:rPr>
                <w:b/>
                <w:color w:val="323232"/>
              </w:rPr>
            </w:pPr>
            <w:r w:rsidRPr="00936388">
              <w:rPr>
                <w:b/>
                <w:color w:val="323232"/>
              </w:rPr>
              <w:lastRenderedPageBreak/>
              <w:t xml:space="preserve">Is there a plan to </w:t>
            </w:r>
            <w:r w:rsidR="000D4EF1" w:rsidRPr="00936388">
              <w:rPr>
                <w:b/>
                <w:color w:val="323232"/>
              </w:rPr>
              <w:t>analyze previously collected personal data?</w:t>
            </w:r>
          </w:p>
          <w:p w14:paraId="3407AB85" w14:textId="77777777" w:rsidR="0055564E" w:rsidRPr="004F4012" w:rsidRDefault="0055564E">
            <w:pPr>
              <w:pBdr>
                <w:top w:val="nil"/>
                <w:left w:val="nil"/>
                <w:bottom w:val="nil"/>
                <w:right w:val="nil"/>
                <w:between w:val="nil"/>
              </w:pBdr>
              <w:spacing w:before="0" w:after="0"/>
              <w:rPr>
                <w:b/>
                <w:color w:val="323232"/>
                <w:lang w:val="en-US"/>
              </w:rPr>
            </w:pPr>
          </w:p>
        </w:tc>
        <w:tc>
          <w:tcPr>
            <w:tcW w:w="2790" w:type="dxa"/>
            <w:tcBorders>
              <w:top w:val="single" w:sz="4" w:space="0" w:color="525252"/>
              <w:left w:val="single" w:sz="4" w:space="0" w:color="525252"/>
              <w:bottom w:val="single" w:sz="4" w:space="0" w:color="525252"/>
              <w:right w:val="single" w:sz="4" w:space="0" w:color="525252"/>
            </w:tcBorders>
            <w:tcMar>
              <w:top w:w="0" w:type="dxa"/>
              <w:left w:w="0" w:type="dxa"/>
              <w:bottom w:w="0" w:type="dxa"/>
              <w:right w:w="0" w:type="dxa"/>
            </w:tcMar>
          </w:tcPr>
          <w:p w14:paraId="254BCFDB" w14:textId="77777777" w:rsidR="0055564E" w:rsidRPr="00936388" w:rsidRDefault="0055564E">
            <w:pPr>
              <w:rPr>
                <w:bCs/>
              </w:rPr>
            </w:pPr>
          </w:p>
        </w:tc>
        <w:tc>
          <w:tcPr>
            <w:tcW w:w="3785" w:type="dxa"/>
            <w:gridSpan w:val="2"/>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6871C36C" w14:textId="3FB52EE4" w:rsidR="00D543F0" w:rsidRDefault="00D543F0" w:rsidP="00712283">
            <w:pPr>
              <w:numPr>
                <w:ilvl w:val="0"/>
                <w:numId w:val="5"/>
              </w:numPr>
              <w:pBdr>
                <w:top w:val="nil"/>
                <w:left w:val="nil"/>
                <w:bottom w:val="nil"/>
                <w:right w:val="nil"/>
                <w:between w:val="nil"/>
              </w:pBdr>
              <w:spacing w:before="0" w:after="0"/>
              <w:rPr>
                <w:b/>
                <w:bCs/>
                <w:color w:val="323232"/>
              </w:rPr>
            </w:pPr>
            <w:r w:rsidRPr="00966BE3">
              <w:rPr>
                <w:b/>
                <w:bCs/>
                <w:color w:val="323232"/>
              </w:rPr>
              <w:t>Explain from which data</w:t>
            </w:r>
            <w:r w:rsidR="006B1DC1" w:rsidRPr="00966BE3">
              <w:rPr>
                <w:b/>
                <w:bCs/>
                <w:color w:val="323232"/>
              </w:rPr>
              <w:t>base</w:t>
            </w:r>
            <w:r w:rsidRPr="00966BE3">
              <w:rPr>
                <w:b/>
                <w:bCs/>
                <w:color w:val="323232"/>
              </w:rPr>
              <w:t xml:space="preserve"> (register) or source the data </w:t>
            </w:r>
            <w:r w:rsidR="006B1DC1" w:rsidRPr="00966BE3">
              <w:rPr>
                <w:b/>
                <w:bCs/>
                <w:color w:val="323232"/>
              </w:rPr>
              <w:t>are obtained</w:t>
            </w:r>
            <w:r w:rsidRPr="00966BE3">
              <w:rPr>
                <w:b/>
                <w:bCs/>
                <w:color w:val="323232"/>
              </w:rPr>
              <w:t>.</w:t>
            </w:r>
          </w:p>
          <w:p w14:paraId="20B30DFD" w14:textId="2BA88052" w:rsidR="0019356A" w:rsidRDefault="0019356A" w:rsidP="0019356A">
            <w:pPr>
              <w:pBdr>
                <w:top w:val="nil"/>
                <w:left w:val="nil"/>
                <w:bottom w:val="nil"/>
                <w:right w:val="nil"/>
                <w:between w:val="nil"/>
              </w:pBdr>
              <w:spacing w:before="0" w:after="0"/>
              <w:ind w:left="263"/>
              <w:rPr>
                <w:color w:val="323232"/>
                <w:lang w:val="en-US"/>
              </w:rPr>
            </w:pPr>
            <w:r w:rsidRPr="0019356A">
              <w:rPr>
                <w:color w:val="323232"/>
                <w:lang w:val="en-US"/>
              </w:rPr>
              <w:t>Data will be extracted from</w:t>
            </w:r>
            <w:r w:rsidR="00021A52">
              <w:rPr>
                <w:color w:val="323232"/>
                <w:lang w:val="en-US"/>
              </w:rPr>
              <w:t xml:space="preserve"> four</w:t>
            </w:r>
            <w:r w:rsidRPr="0019356A">
              <w:rPr>
                <w:color w:val="323232"/>
                <w:lang w:val="en-US"/>
              </w:rPr>
              <w:t xml:space="preserve"> national health registries for patients who experienced myocardial infarction (MI) during the study period 2023–2025: the Estonian Health Information System (Digilugu), the Estonian Myocardial Infarction Registry (EMIR), the National Prescription Centre (RETS)</w:t>
            </w:r>
            <w:r w:rsidR="00021A52">
              <w:rPr>
                <w:color w:val="323232"/>
                <w:lang w:val="en-US"/>
              </w:rPr>
              <w:t xml:space="preserve"> and</w:t>
            </w:r>
            <w:r w:rsidRPr="0019356A">
              <w:rPr>
                <w:color w:val="323232"/>
                <w:lang w:val="en-US"/>
              </w:rPr>
              <w:t xml:space="preserve"> the Estonian Health Insurance Fund (</w:t>
            </w:r>
            <w:proofErr w:type="spellStart"/>
            <w:r w:rsidRPr="0019356A">
              <w:rPr>
                <w:color w:val="323232"/>
                <w:lang w:val="en-US"/>
              </w:rPr>
              <w:t>Tervisekassa</w:t>
            </w:r>
            <w:proofErr w:type="spellEnd"/>
            <w:r w:rsidRPr="0019356A">
              <w:rPr>
                <w:color w:val="323232"/>
                <w:lang w:val="en-US"/>
              </w:rPr>
              <w:t>) medical billing database</w:t>
            </w:r>
            <w:r w:rsidR="00021A52">
              <w:rPr>
                <w:color w:val="323232"/>
                <w:lang w:val="en-US"/>
              </w:rPr>
              <w:t>.</w:t>
            </w:r>
            <w:r w:rsidRPr="0019356A">
              <w:rPr>
                <w:color w:val="323232"/>
                <w:lang w:val="en-US"/>
              </w:rPr>
              <w:t xml:space="preserve"> The full list of variables, their definitions, and data sources is provided in the annex. These variables include treatments, appointments, and costs from billing records; medication use from RETS; and clinical and diagnostic data, including age, sex, ICD-10 codes, examinations, and laboratory results, from the Health Information System. Additional risk factor data will be retrieved from EMIR.</w:t>
            </w:r>
          </w:p>
          <w:p w14:paraId="3D447721" w14:textId="77777777" w:rsidR="0032212C" w:rsidRPr="0019356A" w:rsidRDefault="0032212C" w:rsidP="0019356A">
            <w:pPr>
              <w:pBdr>
                <w:top w:val="nil"/>
                <w:left w:val="nil"/>
                <w:bottom w:val="nil"/>
                <w:right w:val="nil"/>
                <w:between w:val="nil"/>
              </w:pBdr>
              <w:spacing w:before="0" w:after="0"/>
              <w:ind w:left="263"/>
              <w:rPr>
                <w:color w:val="323232"/>
              </w:rPr>
            </w:pPr>
          </w:p>
          <w:p w14:paraId="6F62EF48" w14:textId="77777777" w:rsidR="00D543F0" w:rsidRDefault="00D543F0" w:rsidP="00712283">
            <w:pPr>
              <w:numPr>
                <w:ilvl w:val="0"/>
                <w:numId w:val="5"/>
              </w:numPr>
              <w:pBdr>
                <w:top w:val="nil"/>
                <w:left w:val="nil"/>
                <w:bottom w:val="nil"/>
                <w:right w:val="nil"/>
                <w:between w:val="nil"/>
              </w:pBdr>
              <w:spacing w:before="0" w:after="0"/>
              <w:rPr>
                <w:b/>
                <w:bCs/>
                <w:color w:val="323232"/>
              </w:rPr>
            </w:pPr>
            <w:r w:rsidRPr="00966BE3">
              <w:rPr>
                <w:b/>
                <w:bCs/>
                <w:color w:val="323232"/>
              </w:rPr>
              <w:t>Explain how subjects are informed about their rights and the potential risks that data processing may entail.</w:t>
            </w:r>
          </w:p>
          <w:p w14:paraId="730A4293" w14:textId="2940343B" w:rsidR="0032212C" w:rsidRDefault="0032212C" w:rsidP="0032212C">
            <w:pPr>
              <w:pBdr>
                <w:top w:val="nil"/>
                <w:left w:val="nil"/>
                <w:bottom w:val="nil"/>
                <w:right w:val="nil"/>
                <w:between w:val="nil"/>
              </w:pBdr>
              <w:spacing w:before="0" w:after="0"/>
              <w:ind w:left="263"/>
              <w:rPr>
                <w:color w:val="323232"/>
              </w:rPr>
            </w:pPr>
            <w:r w:rsidRPr="0032212C">
              <w:rPr>
                <w:color w:val="323232"/>
              </w:rPr>
              <w:t>Individuals are informed of their rights to restrict the use of their health data for scientific research through the national opt-out mechanism managed by TEHIK and described on the Estonian Health Information System website. Persons who have opted out are automatically excluded from the dataset before pseudonymisation. Since no direct contact with participants occurs, individual notifications are not feasible. The processing poses no risk to data subjects, as data are pseudonymised before analysis and handled only within a secure research environment.</w:t>
            </w:r>
          </w:p>
          <w:p w14:paraId="03732F6D" w14:textId="77777777" w:rsidR="0032212C" w:rsidRPr="0032212C" w:rsidRDefault="0032212C" w:rsidP="0032212C">
            <w:pPr>
              <w:pBdr>
                <w:top w:val="nil"/>
                <w:left w:val="nil"/>
                <w:bottom w:val="nil"/>
                <w:right w:val="nil"/>
                <w:between w:val="nil"/>
              </w:pBdr>
              <w:spacing w:before="0" w:after="0"/>
              <w:ind w:left="263"/>
              <w:rPr>
                <w:color w:val="323232"/>
              </w:rPr>
            </w:pPr>
          </w:p>
          <w:p w14:paraId="41829052" w14:textId="77777777" w:rsidR="00D543F0" w:rsidRDefault="00D543F0" w:rsidP="00712283">
            <w:pPr>
              <w:numPr>
                <w:ilvl w:val="0"/>
                <w:numId w:val="5"/>
              </w:numPr>
              <w:pBdr>
                <w:top w:val="nil"/>
                <w:left w:val="nil"/>
                <w:bottom w:val="nil"/>
                <w:right w:val="nil"/>
                <w:between w:val="nil"/>
              </w:pBdr>
              <w:spacing w:before="0" w:after="0"/>
              <w:rPr>
                <w:b/>
                <w:bCs/>
                <w:color w:val="323232"/>
              </w:rPr>
            </w:pPr>
            <w:r w:rsidRPr="00966BE3">
              <w:rPr>
                <w:b/>
                <w:bCs/>
                <w:color w:val="323232"/>
              </w:rPr>
              <w:t>Explain why all data processed are relevant and necessary (based on the principle of data minimization).</w:t>
            </w:r>
          </w:p>
          <w:p w14:paraId="3AE0CAE0" w14:textId="37ED3D61" w:rsidR="00612F61" w:rsidRPr="00612F61" w:rsidRDefault="00612F61" w:rsidP="00612F61">
            <w:pPr>
              <w:pBdr>
                <w:top w:val="nil"/>
                <w:left w:val="nil"/>
                <w:bottom w:val="nil"/>
                <w:right w:val="nil"/>
                <w:between w:val="nil"/>
              </w:pBdr>
              <w:spacing w:before="0" w:after="0"/>
              <w:ind w:left="263"/>
              <w:rPr>
                <w:color w:val="323232"/>
              </w:rPr>
            </w:pPr>
            <w:r w:rsidRPr="00612F61">
              <w:rPr>
                <w:color w:val="323232"/>
              </w:rPr>
              <w:t xml:space="preserve">Only data strictly required to achieve the research objectives will be processed. These include the minimum set of variables necessary to reconstruct the treatment pathway of each MI patient and to assess compliance with national and international treatment guidelines. The principle of data minimisation will be followed, and analyses will be </w:t>
            </w:r>
            <w:r w:rsidRPr="00612F61">
              <w:rPr>
                <w:color w:val="323232"/>
              </w:rPr>
              <w:lastRenderedPageBreak/>
              <w:t>limited to the variables listed in the annex.</w:t>
            </w:r>
          </w:p>
          <w:p w14:paraId="0DB6F743" w14:textId="519CF658" w:rsidR="00302B20" w:rsidRPr="00612F61" w:rsidRDefault="00D543F0" w:rsidP="00712283">
            <w:pPr>
              <w:numPr>
                <w:ilvl w:val="0"/>
                <w:numId w:val="5"/>
              </w:numPr>
              <w:pBdr>
                <w:top w:val="nil"/>
                <w:left w:val="nil"/>
                <w:bottom w:val="nil"/>
                <w:right w:val="nil"/>
                <w:between w:val="nil"/>
              </w:pBdr>
              <w:spacing w:before="0" w:after="0"/>
              <w:rPr>
                <w:b/>
                <w:bCs/>
                <w:color w:val="323232"/>
              </w:rPr>
            </w:pPr>
            <w:r w:rsidRPr="00966BE3">
              <w:rPr>
                <w:b/>
                <w:bCs/>
                <w:color w:val="323232"/>
              </w:rPr>
              <w:t xml:space="preserve">Explain why it is not possible to </w:t>
            </w:r>
            <w:r w:rsidR="006B1DC1" w:rsidRPr="00966BE3">
              <w:rPr>
                <w:b/>
                <w:bCs/>
                <w:color w:val="323232"/>
              </w:rPr>
              <w:t xml:space="preserve">study </w:t>
            </w:r>
            <w:r w:rsidRPr="00966BE3">
              <w:rPr>
                <w:b/>
                <w:bCs/>
                <w:color w:val="323232"/>
              </w:rPr>
              <w:t xml:space="preserve">the </w:t>
            </w:r>
            <w:r w:rsidR="006B1DC1" w:rsidRPr="00966BE3">
              <w:rPr>
                <w:b/>
                <w:bCs/>
                <w:color w:val="323232"/>
              </w:rPr>
              <w:t xml:space="preserve">participants </w:t>
            </w:r>
            <w:r w:rsidRPr="00966BE3">
              <w:rPr>
                <w:b/>
                <w:bCs/>
                <w:color w:val="323232"/>
              </w:rPr>
              <w:t xml:space="preserve">in such a way that the data obtained </w:t>
            </w:r>
            <w:r w:rsidR="006B1DC1" w:rsidRPr="00966BE3">
              <w:rPr>
                <w:b/>
                <w:bCs/>
                <w:color w:val="323232"/>
              </w:rPr>
              <w:t xml:space="preserve">were </w:t>
            </w:r>
            <w:r w:rsidRPr="00966BE3">
              <w:rPr>
                <w:b/>
                <w:bCs/>
                <w:color w:val="323232"/>
              </w:rPr>
              <w:t>anonymous or pseudonymous (if applicable).</w:t>
            </w:r>
          </w:p>
          <w:p w14:paraId="1A8AB6AE" w14:textId="5C08B8F5" w:rsidR="00712283" w:rsidRDefault="00712283" w:rsidP="00712283">
            <w:pPr>
              <w:pStyle w:val="paragraph"/>
              <w:spacing w:before="0" w:beforeAutospacing="0" w:after="0" w:afterAutospacing="0"/>
              <w:ind w:left="263"/>
              <w:textAlignment w:val="baseline"/>
              <w:rPr>
                <w:sz w:val="22"/>
                <w:szCs w:val="22"/>
              </w:rPr>
            </w:pPr>
            <w:r>
              <w:rPr>
                <w:rStyle w:val="normaltextrun"/>
                <w:rFonts w:ascii="Arial" w:hAnsi="Arial" w:cs="Arial"/>
                <w:color w:val="323232"/>
                <w:sz w:val="20"/>
                <w:szCs w:val="20"/>
                <w:lang w:val="en-US"/>
              </w:rPr>
              <w:t xml:space="preserve">The study already uses </w:t>
            </w:r>
            <w:r w:rsidR="00B23B0D">
              <w:rPr>
                <w:rStyle w:val="normaltextrun"/>
                <w:rFonts w:ascii="Arial" w:hAnsi="Arial" w:cs="Arial"/>
                <w:color w:val="323232"/>
                <w:sz w:val="20"/>
                <w:szCs w:val="20"/>
                <w:lang w:val="en-US"/>
              </w:rPr>
              <w:t>pseudonymized</w:t>
            </w:r>
            <w:r>
              <w:rPr>
                <w:rStyle w:val="normaltextrun"/>
                <w:rFonts w:ascii="Arial" w:hAnsi="Arial" w:cs="Arial"/>
                <w:color w:val="323232"/>
                <w:sz w:val="20"/>
                <w:szCs w:val="20"/>
                <w:lang w:val="en-US"/>
              </w:rPr>
              <w:t xml:space="preserve"> data. Complete </w:t>
            </w:r>
            <w:r w:rsidR="00B23B0D">
              <w:rPr>
                <w:rStyle w:val="normaltextrun"/>
                <w:rFonts w:ascii="Arial" w:hAnsi="Arial" w:cs="Arial"/>
                <w:color w:val="323232"/>
                <w:sz w:val="20"/>
                <w:szCs w:val="20"/>
                <w:lang w:val="en-US"/>
              </w:rPr>
              <w:t>anonymization</w:t>
            </w:r>
            <w:r>
              <w:rPr>
                <w:rStyle w:val="normaltextrun"/>
                <w:rFonts w:ascii="Arial" w:hAnsi="Arial" w:cs="Arial"/>
                <w:color w:val="323232"/>
                <w:sz w:val="20"/>
                <w:szCs w:val="20"/>
                <w:lang w:val="en-US"/>
              </w:rPr>
              <w:t xml:space="preserve"> before record linkage would make it impossible to combine data across registries and to construct the individual-level treatment timeline. </w:t>
            </w:r>
            <w:r w:rsidR="00B23B0D">
              <w:rPr>
                <w:rStyle w:val="normaltextrun"/>
                <w:rFonts w:ascii="Arial" w:hAnsi="Arial" w:cs="Arial"/>
                <w:color w:val="323232"/>
                <w:sz w:val="20"/>
                <w:szCs w:val="20"/>
                <w:lang w:val="en-US"/>
              </w:rPr>
              <w:t>Pseudonymization</w:t>
            </w:r>
            <w:r>
              <w:rPr>
                <w:rStyle w:val="normaltextrun"/>
                <w:rFonts w:ascii="Arial" w:hAnsi="Arial" w:cs="Arial"/>
                <w:color w:val="323232"/>
                <w:sz w:val="20"/>
                <w:szCs w:val="20"/>
                <w:lang w:val="en-US"/>
              </w:rPr>
              <w:t xml:space="preserve"> allows the purposes of data processing to be achieved while ensuring that researchers cannot re-identify data subjects. The </w:t>
            </w:r>
            <w:r w:rsidR="00B23B0D">
              <w:rPr>
                <w:rStyle w:val="normaltextrun"/>
                <w:rFonts w:ascii="Arial" w:hAnsi="Arial" w:cs="Arial"/>
                <w:color w:val="323232"/>
                <w:sz w:val="20"/>
                <w:szCs w:val="20"/>
                <w:lang w:val="en-US"/>
              </w:rPr>
              <w:t>pseudonymization</w:t>
            </w:r>
            <w:r>
              <w:rPr>
                <w:rStyle w:val="normaltextrun"/>
                <w:rFonts w:ascii="Arial" w:hAnsi="Arial" w:cs="Arial"/>
                <w:color w:val="323232"/>
                <w:sz w:val="20"/>
                <w:szCs w:val="20"/>
                <w:lang w:val="en-US"/>
              </w:rPr>
              <w:t xml:space="preserve"> keys remain solely with the data controllers (TEHIK and the Health Insurance Fund) and are never accessible to the research team.</w:t>
            </w:r>
            <w:r w:rsidR="00694DBA">
              <w:rPr>
                <w:rStyle w:val="normaltextrun"/>
                <w:rFonts w:ascii="Arial" w:hAnsi="Arial" w:cs="Arial"/>
                <w:color w:val="323232"/>
                <w:sz w:val="20"/>
                <w:szCs w:val="20"/>
                <w:lang w:val="en-US"/>
              </w:rPr>
              <w:t xml:space="preserve"> </w:t>
            </w:r>
            <w:r w:rsidR="00694DBA" w:rsidRPr="00694DBA">
              <w:rPr>
                <w:rStyle w:val="normaltextrun"/>
                <w:rFonts w:ascii="Arial" w:hAnsi="Arial" w:cs="Arial"/>
                <w:color w:val="323232"/>
                <w:sz w:val="20"/>
                <w:szCs w:val="20"/>
                <w:highlight w:val="yellow"/>
                <w:lang w:val="en-US"/>
              </w:rPr>
              <w:t>All personal identification codes will be replaced with pseudonyms; researchers will have no access to original identification numbers.</w:t>
            </w:r>
          </w:p>
          <w:p w14:paraId="43E7DA19" w14:textId="77777777" w:rsidR="00712283" w:rsidRDefault="00712283" w:rsidP="00712283">
            <w:pPr>
              <w:pStyle w:val="paragraph"/>
              <w:spacing w:before="0" w:beforeAutospacing="0" w:after="0" w:afterAutospacing="0"/>
              <w:textAlignment w:val="baseline"/>
              <w:rPr>
                <w:sz w:val="22"/>
                <w:szCs w:val="22"/>
              </w:rPr>
            </w:pPr>
          </w:p>
          <w:p w14:paraId="7359ED00" w14:textId="04EAB23B" w:rsidR="003460C3" w:rsidRPr="00712283" w:rsidRDefault="00712283" w:rsidP="0071228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0"/>
                <w:szCs w:val="20"/>
                <w:lang w:val="en-US"/>
              </w:rPr>
              <w:t>The processing of registry data fully complies with the GDPR, the Estonian Personal Data Protection Act, and ISO/IEC 27001 information security standards applied in the SAPU environment.</w:t>
            </w:r>
            <w:r>
              <w:rPr>
                <w:rStyle w:val="eop"/>
                <w:rFonts w:ascii="Arial" w:hAnsi="Arial" w:cs="Arial"/>
                <w:sz w:val="20"/>
                <w:szCs w:val="20"/>
              </w:rPr>
              <w:t> </w:t>
            </w:r>
          </w:p>
        </w:tc>
      </w:tr>
      <w:tr w:rsidR="0055564E" w:rsidRPr="00936388" w14:paraId="717DAEC0" w14:textId="77777777" w:rsidTr="79B584A6">
        <w:trPr>
          <w:gridAfter w:val="1"/>
          <w:wAfter w:w="56" w:type="dxa"/>
          <w:trHeight w:val="1491"/>
        </w:trPr>
        <w:tc>
          <w:tcPr>
            <w:tcW w:w="3037"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24C0B8E2" w14:textId="31A4EA58" w:rsidR="0055564E" w:rsidRPr="00936388" w:rsidRDefault="006B1DC1">
            <w:pPr>
              <w:pBdr>
                <w:top w:val="nil"/>
                <w:left w:val="nil"/>
                <w:bottom w:val="nil"/>
                <w:right w:val="nil"/>
                <w:between w:val="nil"/>
              </w:pBdr>
              <w:spacing w:before="0" w:after="0"/>
              <w:rPr>
                <w:b/>
                <w:color w:val="323232"/>
              </w:rPr>
            </w:pPr>
            <w:r w:rsidRPr="00936388">
              <w:rPr>
                <w:b/>
                <w:color w:val="323232"/>
              </w:rPr>
              <w:lastRenderedPageBreak/>
              <w:t>Is there a plan to</w:t>
            </w:r>
            <w:r w:rsidR="00D543F0" w:rsidRPr="00936388">
              <w:rPr>
                <w:b/>
                <w:color w:val="323232"/>
              </w:rPr>
              <w:t xml:space="preserve"> analyze publicly available data?</w:t>
            </w:r>
          </w:p>
        </w:tc>
        <w:tc>
          <w:tcPr>
            <w:tcW w:w="2790" w:type="dxa"/>
            <w:tcBorders>
              <w:top w:val="single" w:sz="4" w:space="0" w:color="525252"/>
              <w:left w:val="single" w:sz="4" w:space="0" w:color="525252"/>
              <w:bottom w:val="single" w:sz="4" w:space="0" w:color="525252"/>
              <w:right w:val="single" w:sz="4" w:space="0" w:color="525252"/>
            </w:tcBorders>
            <w:tcMar>
              <w:top w:w="0" w:type="dxa"/>
              <w:left w:w="0" w:type="dxa"/>
              <w:bottom w:w="0" w:type="dxa"/>
              <w:right w:w="0" w:type="dxa"/>
            </w:tcMar>
          </w:tcPr>
          <w:p w14:paraId="108170B3" w14:textId="6043AA9E" w:rsidR="0055564E" w:rsidRPr="00E50DFF" w:rsidRDefault="00E50DFF">
            <w:pPr>
              <w:rPr>
                <w:bCs/>
              </w:rPr>
            </w:pPr>
            <w:r w:rsidRPr="00E50DFF">
              <w:rPr>
                <w:bCs/>
              </w:rPr>
              <w:t>The study will not analyse publicly available data. All data are obtained from national health registries that are not publicly accessible and can only be used for research under strict legal and technical safeguards. Analyses will be performed in the secure SAPU environment at the University of Tartu. Only aggregated and anonymised results may be published to inform clinical and public health practice, while no individual-level data will be made public.</w:t>
            </w:r>
          </w:p>
        </w:tc>
        <w:tc>
          <w:tcPr>
            <w:tcW w:w="3785" w:type="dxa"/>
            <w:gridSpan w:val="2"/>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6BF001B0" w14:textId="45FB78D2" w:rsidR="00C30D3E" w:rsidRPr="00936388" w:rsidRDefault="00C30D3E">
            <w:pPr>
              <w:pBdr>
                <w:top w:val="nil"/>
                <w:left w:val="nil"/>
                <w:bottom w:val="nil"/>
                <w:right w:val="nil"/>
                <w:between w:val="nil"/>
              </w:pBdr>
              <w:spacing w:before="0" w:after="0"/>
              <w:rPr>
                <w:bCs/>
                <w:color w:val="323232"/>
              </w:rPr>
            </w:pPr>
          </w:p>
        </w:tc>
      </w:tr>
      <w:tr w:rsidR="0055564E" w:rsidRPr="00936388" w14:paraId="3A5DD8C2" w14:textId="77777777" w:rsidTr="79B584A6">
        <w:trPr>
          <w:gridAfter w:val="1"/>
          <w:wAfter w:w="56" w:type="dxa"/>
          <w:trHeight w:val="1671"/>
        </w:trPr>
        <w:tc>
          <w:tcPr>
            <w:tcW w:w="3037"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7DA5F8A7" w14:textId="1DD9880D" w:rsidR="00D543F0" w:rsidRPr="00936388" w:rsidRDefault="006B1DC1" w:rsidP="00D543F0">
            <w:pPr>
              <w:pBdr>
                <w:top w:val="nil"/>
                <w:left w:val="nil"/>
                <w:bottom w:val="nil"/>
                <w:right w:val="nil"/>
                <w:between w:val="nil"/>
              </w:pBdr>
              <w:spacing w:before="0" w:after="0"/>
              <w:rPr>
                <w:b/>
                <w:color w:val="323232"/>
              </w:rPr>
            </w:pPr>
            <w:r w:rsidRPr="00936388">
              <w:rPr>
                <w:b/>
                <w:color w:val="323232"/>
              </w:rPr>
              <w:t>Is there an intention</w:t>
            </w:r>
            <w:r w:rsidR="00D543F0" w:rsidRPr="00936388">
              <w:rPr>
                <w:b/>
                <w:color w:val="323232"/>
              </w:rPr>
              <w:t xml:space="preserve"> to transfer personal data or provide access to </w:t>
            </w:r>
            <w:r w:rsidRPr="00936388">
              <w:rPr>
                <w:b/>
                <w:color w:val="323232"/>
              </w:rPr>
              <w:t xml:space="preserve">personal data to </w:t>
            </w:r>
            <w:r w:rsidR="00D543F0" w:rsidRPr="00936388">
              <w:rPr>
                <w:b/>
                <w:color w:val="323232"/>
              </w:rPr>
              <w:t>third countries</w:t>
            </w:r>
          </w:p>
          <w:p w14:paraId="63411713" w14:textId="1A010FA3" w:rsidR="0055564E" w:rsidRPr="00936388" w:rsidRDefault="004A4A8A" w:rsidP="00D543F0">
            <w:pPr>
              <w:pBdr>
                <w:top w:val="nil"/>
                <w:left w:val="nil"/>
                <w:bottom w:val="nil"/>
                <w:right w:val="nil"/>
                <w:between w:val="nil"/>
              </w:pBdr>
              <w:spacing w:before="0" w:after="0"/>
              <w:rPr>
                <w:b/>
                <w:color w:val="323232"/>
                <w:u w:val="single"/>
              </w:rPr>
            </w:pPr>
            <w:r w:rsidRPr="00936388">
              <w:rPr>
                <w:b/>
                <w:color w:val="323232"/>
              </w:rPr>
              <w:t>(</w:t>
            </w:r>
            <w:hyperlink r:id="rId13" w:history="1">
              <w:r w:rsidR="00D4631E" w:rsidRPr="00936388">
                <w:rPr>
                  <w:rStyle w:val="Hyperlink"/>
                  <w:b/>
                </w:rPr>
                <w:t>https://www.aki.ee/en/guidelines-legislation/cross-border-data-protection-impact-assessment</w:t>
              </w:r>
              <w:r w:rsidRPr="00936388">
                <w:rPr>
                  <w:rStyle w:val="Hyperlink"/>
                  <w:b/>
                </w:rPr>
                <w:t>)?</w:t>
              </w:r>
            </w:hyperlink>
          </w:p>
          <w:p w14:paraId="531F3035" w14:textId="2431CBEB" w:rsidR="00D543F0" w:rsidRPr="00936388" w:rsidRDefault="00D543F0" w:rsidP="00D543F0">
            <w:pPr>
              <w:pBdr>
                <w:top w:val="nil"/>
                <w:left w:val="nil"/>
                <w:bottom w:val="nil"/>
                <w:right w:val="nil"/>
                <w:between w:val="nil"/>
              </w:pBdr>
              <w:spacing w:before="0" w:after="0"/>
              <w:rPr>
                <w:b/>
                <w:color w:val="323232"/>
              </w:rPr>
            </w:pPr>
          </w:p>
        </w:tc>
        <w:tc>
          <w:tcPr>
            <w:tcW w:w="2790" w:type="dxa"/>
            <w:tcBorders>
              <w:top w:val="single" w:sz="4" w:space="0" w:color="525252"/>
              <w:left w:val="single" w:sz="4" w:space="0" w:color="525252"/>
              <w:bottom w:val="single" w:sz="4" w:space="0" w:color="525252"/>
              <w:right w:val="single" w:sz="4" w:space="0" w:color="525252"/>
            </w:tcBorders>
            <w:tcMar>
              <w:top w:w="0" w:type="dxa"/>
              <w:left w:w="0" w:type="dxa"/>
              <w:bottom w:w="0" w:type="dxa"/>
              <w:right w:w="0" w:type="dxa"/>
            </w:tcMar>
          </w:tcPr>
          <w:p w14:paraId="6E894834" w14:textId="7B230863" w:rsidR="0055564E" w:rsidRPr="00936388" w:rsidRDefault="00AA3AE7">
            <w:pPr>
              <w:rPr>
                <w:b/>
              </w:rPr>
            </w:pPr>
            <w:r w:rsidRPr="00AA3AE7">
              <w:rPr>
                <w:lang w:val="en-US"/>
              </w:rPr>
              <w:t xml:space="preserve">There is no intention to transfer personal data or to provide access to personal data to any third countries outside the EU/EEA. All data processing takes place within Estonia under the responsibility of TEHIK and the Estonian Health Insurance Fund. Analyses are conducted exclusively within </w:t>
            </w:r>
            <w:r w:rsidRPr="00AA3AE7">
              <w:rPr>
                <w:lang w:val="en-US"/>
              </w:rPr>
              <w:lastRenderedPageBreak/>
              <w:t xml:space="preserve">the secure SAPU environment at the University of Tartu, which operates entirely within the EU jurisdiction. Only aggregated and fully </w:t>
            </w:r>
            <w:r w:rsidR="00B23B0D" w:rsidRPr="00AA3AE7">
              <w:rPr>
                <w:lang w:val="en-US"/>
              </w:rPr>
              <w:t>anonymized</w:t>
            </w:r>
            <w:r w:rsidRPr="00AA3AE7">
              <w:rPr>
                <w:lang w:val="en-US"/>
              </w:rPr>
              <w:t xml:space="preserve"> results may be shared publicly after ethical and data protection review. Therefore, GDPR Articles 44–50 concerning international data transfers do not apply.</w:t>
            </w:r>
            <w:r w:rsidRPr="00AA3AE7">
              <w:t> </w:t>
            </w:r>
          </w:p>
        </w:tc>
        <w:tc>
          <w:tcPr>
            <w:tcW w:w="3785" w:type="dxa"/>
            <w:gridSpan w:val="2"/>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4AFBD66C" w14:textId="77777777" w:rsidR="0055564E" w:rsidRPr="00E50DFF" w:rsidRDefault="0055564E" w:rsidP="00E50DFF">
            <w:pPr>
              <w:pBdr>
                <w:top w:val="nil"/>
                <w:left w:val="nil"/>
                <w:bottom w:val="nil"/>
                <w:right w:val="nil"/>
                <w:between w:val="nil"/>
              </w:pBdr>
              <w:rPr>
                <w:color w:val="323232"/>
              </w:rPr>
            </w:pPr>
          </w:p>
        </w:tc>
      </w:tr>
      <w:tr w:rsidR="00C55E95" w:rsidRPr="00936388" w14:paraId="3B3BD7A9" w14:textId="77777777" w:rsidTr="79B584A6">
        <w:trPr>
          <w:gridAfter w:val="1"/>
          <w:wAfter w:w="56" w:type="dxa"/>
          <w:trHeight w:val="2160"/>
        </w:trPr>
        <w:tc>
          <w:tcPr>
            <w:tcW w:w="3037"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3D51570E" w14:textId="77777777" w:rsidR="004E6356" w:rsidRPr="00936388" w:rsidRDefault="004E6356" w:rsidP="004E6356">
            <w:pPr>
              <w:pBdr>
                <w:top w:val="nil"/>
                <w:left w:val="nil"/>
                <w:bottom w:val="nil"/>
                <w:right w:val="nil"/>
                <w:between w:val="nil"/>
              </w:pBdr>
              <w:spacing w:before="0" w:after="0"/>
              <w:rPr>
                <w:b/>
                <w:color w:val="323232"/>
              </w:rPr>
            </w:pPr>
            <w:r w:rsidRPr="00936388">
              <w:rPr>
                <w:b/>
                <w:color w:val="323232"/>
              </w:rPr>
              <w:t>Will personal data be destroyed / anonymised at the end of the research?</w:t>
            </w:r>
          </w:p>
          <w:p w14:paraId="74857FFC" w14:textId="77777777" w:rsidR="00C55E95" w:rsidRPr="00936388" w:rsidRDefault="00C55E95" w:rsidP="004A4A8A">
            <w:pPr>
              <w:pBdr>
                <w:top w:val="nil"/>
                <w:left w:val="nil"/>
                <w:bottom w:val="nil"/>
                <w:right w:val="nil"/>
                <w:between w:val="nil"/>
              </w:pBdr>
              <w:spacing w:before="0" w:after="0"/>
              <w:rPr>
                <w:b/>
                <w:color w:val="323232"/>
              </w:rPr>
            </w:pPr>
          </w:p>
        </w:tc>
        <w:tc>
          <w:tcPr>
            <w:tcW w:w="2790" w:type="dxa"/>
            <w:tcBorders>
              <w:top w:val="single" w:sz="4" w:space="0" w:color="525252"/>
              <w:left w:val="single" w:sz="4" w:space="0" w:color="525252"/>
              <w:bottom w:val="single" w:sz="4" w:space="0" w:color="525252"/>
              <w:right w:val="single" w:sz="4" w:space="0" w:color="525252"/>
            </w:tcBorders>
            <w:tcMar>
              <w:top w:w="0" w:type="dxa"/>
              <w:left w:w="0" w:type="dxa"/>
              <w:bottom w:w="0" w:type="dxa"/>
              <w:right w:w="0" w:type="dxa"/>
            </w:tcMar>
          </w:tcPr>
          <w:p w14:paraId="408BE6D3" w14:textId="1BCD4522" w:rsidR="00C55E95" w:rsidRPr="00936388" w:rsidRDefault="00580A4A">
            <w:r w:rsidRPr="00936388">
              <w:t xml:space="preserve"> </w:t>
            </w:r>
          </w:p>
        </w:tc>
        <w:tc>
          <w:tcPr>
            <w:tcW w:w="3785" w:type="dxa"/>
            <w:gridSpan w:val="2"/>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5223054B" w14:textId="7B9A7FF0" w:rsidR="004E6356" w:rsidRPr="00936388" w:rsidRDefault="006B1DC1" w:rsidP="004E6356">
            <w:pPr>
              <w:pBdr>
                <w:top w:val="nil"/>
                <w:left w:val="nil"/>
                <w:bottom w:val="nil"/>
                <w:right w:val="nil"/>
                <w:between w:val="nil"/>
              </w:pBdr>
              <w:spacing w:before="0" w:after="0"/>
              <w:rPr>
                <w:color w:val="323232"/>
              </w:rPr>
            </w:pPr>
            <w:r w:rsidRPr="00936388">
              <w:rPr>
                <w:color w:val="323232"/>
              </w:rPr>
              <w:t xml:space="preserve">In case </w:t>
            </w:r>
            <w:r w:rsidR="004E6356" w:rsidRPr="00936388">
              <w:rPr>
                <w:color w:val="323232"/>
              </w:rPr>
              <w:t xml:space="preserve">the analysis </w:t>
            </w:r>
            <w:r w:rsidRPr="00936388">
              <w:rPr>
                <w:color w:val="323232"/>
              </w:rPr>
              <w:t xml:space="preserve">uses data in a form which enables identification the study </w:t>
            </w:r>
            <w:r w:rsidR="00AA3046" w:rsidRPr="00936388">
              <w:rPr>
                <w:color w:val="323232"/>
              </w:rPr>
              <w:t xml:space="preserve">participants, please </w:t>
            </w:r>
          </w:p>
          <w:p w14:paraId="248EE384" w14:textId="2845DDBE" w:rsidR="004E6356" w:rsidRDefault="004E6356" w:rsidP="4F341E7B">
            <w:pPr>
              <w:pBdr>
                <w:top w:val="nil"/>
                <w:left w:val="nil"/>
                <w:bottom w:val="nil"/>
                <w:right w:val="nil"/>
                <w:between w:val="nil"/>
              </w:pBdr>
              <w:spacing w:before="0" w:after="0"/>
              <w:rPr>
                <w:b/>
                <w:bCs/>
                <w:color w:val="323232"/>
              </w:rPr>
            </w:pPr>
            <w:r w:rsidRPr="00673971">
              <w:rPr>
                <w:b/>
                <w:bCs/>
                <w:color w:val="323232"/>
              </w:rPr>
              <w:t xml:space="preserve">1) describe </w:t>
            </w:r>
            <w:r w:rsidR="00080EB5" w:rsidRPr="00673971">
              <w:rPr>
                <w:b/>
                <w:bCs/>
                <w:color w:val="323232"/>
              </w:rPr>
              <w:t>h</w:t>
            </w:r>
            <w:r w:rsidRPr="00673971">
              <w:rPr>
                <w:b/>
                <w:bCs/>
                <w:color w:val="323232"/>
              </w:rPr>
              <w:t xml:space="preserve">ow personal data will be destroyed / anonymised after the research has been </w:t>
            </w:r>
            <w:r w:rsidR="00AA3046" w:rsidRPr="00673971">
              <w:rPr>
                <w:b/>
                <w:bCs/>
                <w:color w:val="323232"/>
              </w:rPr>
              <w:t>finished</w:t>
            </w:r>
            <w:r w:rsidRPr="00673971">
              <w:rPr>
                <w:b/>
                <w:bCs/>
                <w:color w:val="323232"/>
              </w:rPr>
              <w:t xml:space="preserve"> and the objectives have been achieved;</w:t>
            </w:r>
          </w:p>
          <w:p w14:paraId="25796AC5" w14:textId="632989E8" w:rsidR="00AB633D" w:rsidRDefault="00AB633D" w:rsidP="4F341E7B">
            <w:pPr>
              <w:pBdr>
                <w:top w:val="nil"/>
                <w:left w:val="nil"/>
                <w:bottom w:val="nil"/>
                <w:right w:val="nil"/>
                <w:between w:val="nil"/>
              </w:pBdr>
              <w:spacing w:before="0" w:after="0"/>
              <w:rPr>
                <w:color w:val="323232"/>
              </w:rPr>
            </w:pPr>
            <w:r w:rsidRPr="00AB633D">
              <w:rPr>
                <w:color w:val="323232"/>
              </w:rPr>
              <w:t>All pseudonymised individual-level data will be permanently deleted at the end of the project in accordance with the data management plan approved by the data controllers. The deletion will be performed by authorised personnel within the secure SAPU environment at the University of Tartu. After the completion of the analysis and validation of outputs, only aggregated and fully anonymised statistical results will be retained. The data controllers (TEHIK and the Estonian Health Insurance Fund) will ensure that no pseudonymised records remain accessible and that the pseudonymisation keys are securely destroyed or archived under restricted conditions in compliance with the GDPR and the Estonian Personal Data Protection Act</w:t>
            </w:r>
            <w:r>
              <w:rPr>
                <w:color w:val="323232"/>
              </w:rPr>
              <w:t>.</w:t>
            </w:r>
          </w:p>
          <w:p w14:paraId="0D5DD10D" w14:textId="77777777" w:rsidR="00AB633D" w:rsidRPr="00AB633D" w:rsidRDefault="00AB633D" w:rsidP="4F341E7B">
            <w:pPr>
              <w:pBdr>
                <w:top w:val="nil"/>
                <w:left w:val="nil"/>
                <w:bottom w:val="nil"/>
                <w:right w:val="nil"/>
                <w:between w:val="nil"/>
              </w:pBdr>
              <w:spacing w:before="0" w:after="0"/>
              <w:rPr>
                <w:color w:val="323232"/>
              </w:rPr>
            </w:pPr>
          </w:p>
          <w:p w14:paraId="6C1F1091" w14:textId="77777777" w:rsidR="00D26D26" w:rsidRDefault="004E6356" w:rsidP="003460C3">
            <w:pPr>
              <w:pBdr>
                <w:top w:val="nil"/>
                <w:left w:val="nil"/>
                <w:bottom w:val="nil"/>
                <w:right w:val="nil"/>
                <w:between w:val="nil"/>
              </w:pBdr>
              <w:spacing w:before="0" w:after="0"/>
              <w:rPr>
                <w:b/>
                <w:bCs/>
                <w:color w:val="323232"/>
              </w:rPr>
            </w:pPr>
            <w:r w:rsidRPr="00673971">
              <w:rPr>
                <w:b/>
                <w:bCs/>
                <w:color w:val="323232"/>
              </w:rPr>
              <w:t xml:space="preserve">2) add an assessment of how </w:t>
            </w:r>
            <w:r w:rsidR="00AA3046" w:rsidRPr="00673971">
              <w:rPr>
                <w:b/>
                <w:bCs/>
                <w:color w:val="323232"/>
              </w:rPr>
              <w:t xml:space="preserve">the possibility of </w:t>
            </w:r>
            <w:r w:rsidRPr="00673971">
              <w:rPr>
                <w:b/>
                <w:bCs/>
                <w:color w:val="323232"/>
              </w:rPr>
              <w:t xml:space="preserve">indirect identification of data subjects is </w:t>
            </w:r>
            <w:r w:rsidR="00080EB5" w:rsidRPr="00673971">
              <w:rPr>
                <w:b/>
                <w:bCs/>
                <w:color w:val="323232"/>
              </w:rPr>
              <w:t xml:space="preserve">managed </w:t>
            </w:r>
            <w:r w:rsidRPr="00673971">
              <w:rPr>
                <w:b/>
                <w:bCs/>
                <w:color w:val="323232"/>
              </w:rPr>
              <w:t>after the destruction of data enabling direct identification of a person.</w:t>
            </w:r>
          </w:p>
          <w:p w14:paraId="5B03C8D1" w14:textId="4682B631" w:rsidR="00AB633D" w:rsidRPr="00AB633D" w:rsidRDefault="00AB633D" w:rsidP="003460C3">
            <w:pPr>
              <w:pBdr>
                <w:top w:val="nil"/>
                <w:left w:val="nil"/>
                <w:bottom w:val="nil"/>
                <w:right w:val="nil"/>
                <w:between w:val="nil"/>
              </w:pBdr>
              <w:spacing w:before="0" w:after="0"/>
              <w:rPr>
                <w:color w:val="323232"/>
              </w:rPr>
            </w:pPr>
            <w:r w:rsidRPr="00AB633D">
              <w:rPr>
                <w:color w:val="323232"/>
              </w:rPr>
              <w:t xml:space="preserve">The risk of indirect identification is minimised through several safeguards. Variables with high re-identification potential, such as exact dates or detailed geographic information, are generalised or truncated before analysis. Aggregation thresholds are applied when reporting results to prevent small-cell disclosure. All analyses are carried out within the SAPU secure environment, which enforces network isolation, access control, and export verification. No individual-level data leave this environment. The remaining anonymised datasets and results are reviewed to ensure that no combination </w:t>
            </w:r>
            <w:r w:rsidRPr="00AB633D">
              <w:rPr>
                <w:color w:val="323232"/>
              </w:rPr>
              <w:lastRenderedPageBreak/>
              <w:t>of variables can reasonably lead to the re-identification of a data subject. Consequently, the residual risk of indirect identification is assessed as very low.</w:t>
            </w:r>
          </w:p>
        </w:tc>
      </w:tr>
      <w:bookmarkEnd w:id="1"/>
      <w:tr w:rsidR="0055564E" w:rsidRPr="00936388" w14:paraId="3CAF0814" w14:textId="77777777" w:rsidTr="79B584A6">
        <w:trPr>
          <w:gridAfter w:val="1"/>
          <w:wAfter w:w="56" w:type="dxa"/>
          <w:trHeight w:val="371"/>
        </w:trPr>
        <w:tc>
          <w:tcPr>
            <w:tcW w:w="9612" w:type="dxa"/>
            <w:gridSpan w:val="4"/>
            <w:tcBorders>
              <w:top w:val="single" w:sz="4" w:space="0" w:color="000000" w:themeColor="text1"/>
              <w:left w:val="single" w:sz="4" w:space="0" w:color="525252"/>
              <w:bottom w:val="single" w:sz="4" w:space="0" w:color="000000" w:themeColor="text1"/>
              <w:right w:val="single" w:sz="4" w:space="0" w:color="525252"/>
            </w:tcBorders>
            <w:shd w:val="clear" w:color="auto" w:fill="D0CECE"/>
            <w:tcMar>
              <w:top w:w="80" w:type="dxa"/>
              <w:left w:w="80" w:type="dxa"/>
              <w:bottom w:w="80" w:type="dxa"/>
              <w:right w:w="80" w:type="dxa"/>
            </w:tcMar>
          </w:tcPr>
          <w:p w14:paraId="01CD5127" w14:textId="1A3335FF" w:rsidR="0055564E" w:rsidRPr="00936388" w:rsidRDefault="00737EAE" w:rsidP="004E6356">
            <w:pPr>
              <w:rPr>
                <w:b/>
              </w:rPr>
            </w:pPr>
            <w:r w:rsidRPr="00936388">
              <w:rPr>
                <w:b/>
                <w:sz w:val="22"/>
                <w:szCs w:val="22"/>
              </w:rPr>
              <w:lastRenderedPageBreak/>
              <w:t>1</w:t>
            </w:r>
            <w:r w:rsidR="00606F14" w:rsidRPr="00936388">
              <w:rPr>
                <w:b/>
                <w:sz w:val="22"/>
                <w:szCs w:val="22"/>
              </w:rPr>
              <w:t>3</w:t>
            </w:r>
            <w:r w:rsidRPr="00936388">
              <w:rPr>
                <w:b/>
                <w:sz w:val="22"/>
                <w:szCs w:val="22"/>
              </w:rPr>
              <w:t xml:space="preserve"> </w:t>
            </w:r>
            <w:r w:rsidR="0017731D" w:rsidRPr="00936388">
              <w:rPr>
                <w:b/>
                <w:sz w:val="22"/>
                <w:szCs w:val="22"/>
              </w:rPr>
              <w:t>c</w:t>
            </w:r>
            <w:r w:rsidRPr="00936388">
              <w:rPr>
                <w:b/>
                <w:sz w:val="22"/>
                <w:szCs w:val="22"/>
              </w:rPr>
              <w:t xml:space="preserve"> </w:t>
            </w:r>
            <w:r w:rsidR="004E6356" w:rsidRPr="00936388">
              <w:rPr>
                <w:b/>
                <w:sz w:val="22"/>
                <w:szCs w:val="22"/>
              </w:rPr>
              <w:t>Other ethical issues</w:t>
            </w:r>
          </w:p>
        </w:tc>
      </w:tr>
      <w:tr w:rsidR="0055564E" w:rsidRPr="00936388" w14:paraId="6A3D4675" w14:textId="77777777" w:rsidTr="79B584A6">
        <w:trPr>
          <w:gridAfter w:val="1"/>
          <w:wAfter w:w="56" w:type="dxa"/>
          <w:trHeight w:val="14145"/>
        </w:trPr>
        <w:tc>
          <w:tcPr>
            <w:tcW w:w="3037"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21D5C8FA" w14:textId="77777777" w:rsidR="004E6356" w:rsidRPr="00936388" w:rsidRDefault="004E6356" w:rsidP="004E6356">
            <w:pPr>
              <w:pBdr>
                <w:top w:val="nil"/>
                <w:left w:val="nil"/>
                <w:bottom w:val="nil"/>
                <w:right w:val="nil"/>
                <w:between w:val="nil"/>
              </w:pBdr>
              <w:spacing w:before="0" w:after="0"/>
              <w:rPr>
                <w:b/>
                <w:color w:val="323232"/>
              </w:rPr>
            </w:pPr>
            <w:r w:rsidRPr="00936388">
              <w:rPr>
                <w:b/>
                <w:color w:val="323232"/>
              </w:rPr>
              <w:lastRenderedPageBreak/>
              <w:t>Can conducting research involve ethical risks not described above?</w:t>
            </w:r>
          </w:p>
          <w:p w14:paraId="218BE3E8" w14:textId="77777777" w:rsidR="0055564E" w:rsidRPr="00936388" w:rsidRDefault="0055564E">
            <w:pPr>
              <w:pBdr>
                <w:top w:val="nil"/>
                <w:left w:val="nil"/>
                <w:bottom w:val="nil"/>
                <w:right w:val="nil"/>
                <w:between w:val="nil"/>
              </w:pBdr>
              <w:spacing w:before="0" w:after="0"/>
              <w:rPr>
                <w:b/>
                <w:color w:val="323232"/>
              </w:rPr>
            </w:pPr>
          </w:p>
        </w:tc>
        <w:tc>
          <w:tcPr>
            <w:tcW w:w="27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546902D1" w14:textId="24B59B3A" w:rsidR="007F4E91" w:rsidRPr="007F4E91" w:rsidRDefault="007F4E91" w:rsidP="007F4E91">
            <w:pPr>
              <w:rPr>
                <w:bCs/>
                <w:lang w:val="et-EE"/>
              </w:rPr>
            </w:pPr>
            <w:r w:rsidRPr="007F4E91">
              <w:rPr>
                <w:bCs/>
                <w:lang w:val="en-US"/>
              </w:rPr>
              <w:t xml:space="preserve">The study does not involve any additional ethical risks beyond those already described. It uses only </w:t>
            </w:r>
            <w:r w:rsidR="000519BE" w:rsidRPr="007F4E91">
              <w:rPr>
                <w:bCs/>
                <w:lang w:val="en-US"/>
              </w:rPr>
              <w:t>pseudonymized</w:t>
            </w:r>
            <w:r w:rsidRPr="007F4E91">
              <w:rPr>
                <w:bCs/>
                <w:lang w:val="en-US"/>
              </w:rPr>
              <w:t xml:space="preserve"> registry data, with no contact with participants and no physical, psychological, or social intervention. All procedures follow established ethical and legal standards for secondary data use in health research, and no harm or discomfort to individuals or groups is foreseen.</w:t>
            </w:r>
            <w:r w:rsidRPr="007F4E91">
              <w:rPr>
                <w:bCs/>
                <w:lang w:val="et-EE"/>
              </w:rPr>
              <w:t> </w:t>
            </w:r>
          </w:p>
          <w:p w14:paraId="5B9DF772" w14:textId="77777777" w:rsidR="007F4E91" w:rsidRPr="007F4E91" w:rsidRDefault="007F4E91" w:rsidP="007F4E91">
            <w:pPr>
              <w:rPr>
                <w:b/>
                <w:lang w:val="et-EE"/>
              </w:rPr>
            </w:pPr>
            <w:r w:rsidRPr="007F4E91">
              <w:rPr>
                <w:b/>
                <w:lang w:val="et-EE"/>
              </w:rPr>
              <w:t> </w:t>
            </w:r>
          </w:p>
          <w:p w14:paraId="0EB300E5" w14:textId="49A4256D" w:rsidR="0055564E" w:rsidRPr="00936388" w:rsidRDefault="007F4E91" w:rsidP="79B584A6">
            <w:pPr>
              <w:rPr>
                <w:lang w:val="et-EE"/>
              </w:rPr>
            </w:pPr>
            <w:r w:rsidRPr="79B584A6">
              <w:rPr>
                <w:b/>
                <w:bCs/>
                <w:lang w:val="en-US"/>
              </w:rPr>
              <w:t>Other ethical considerations:</w:t>
            </w:r>
            <w:r w:rsidRPr="79B584A6">
              <w:rPr>
                <w:b/>
                <w:bCs/>
                <w:lang w:val="et-EE"/>
              </w:rPr>
              <w:t> </w:t>
            </w:r>
            <w:r w:rsidR="0055564E">
              <w:br/>
            </w:r>
            <w:r w:rsidRPr="79B584A6">
              <w:rPr>
                <w:lang w:val="en-US"/>
              </w:rPr>
              <w:t>The research serves a clear public health interest by improving the quality, safety, and equity of myocardial infarction care in Estonia. The results will be presented only in aggregated form to prevent identification of individuals or healthcare providers and to avoid any potential stigmatization of patient groups or institutions. The project follows the principles of fairness, transparency, and accountability in accordance with the Declaration of Helsinki, the WHO guidance on the ethical use of health data for research, and the European Code of Conduct for Research Integrity. Potential conflicts of interest will be declared, and the results will be disseminated responsibly through scientific and public health channels. No commercial use of the data or results is planned.</w:t>
            </w:r>
            <w:r w:rsidRPr="79B584A6">
              <w:rPr>
                <w:lang w:val="et-EE"/>
              </w:rPr>
              <w:t> </w:t>
            </w:r>
          </w:p>
        </w:tc>
        <w:tc>
          <w:tcPr>
            <w:tcW w:w="3785" w:type="dxa"/>
            <w:gridSpan w:val="2"/>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25E556BD" w14:textId="0189D035" w:rsidR="0055564E" w:rsidRPr="00936388" w:rsidRDefault="0055564E">
            <w:pPr>
              <w:rPr>
                <w:bCs/>
              </w:rPr>
            </w:pPr>
          </w:p>
        </w:tc>
      </w:tr>
      <w:tr w:rsidR="003C683E" w:rsidRPr="00936388" w14:paraId="36D235AF" w14:textId="77777777" w:rsidTr="79B584A6">
        <w:trPr>
          <w:gridAfter w:val="2"/>
          <w:wAfter w:w="142" w:type="dxa"/>
          <w:trHeight w:val="243"/>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08091BD2" w14:textId="63A653C1" w:rsidR="003C683E" w:rsidRPr="00936388" w:rsidRDefault="003C683E" w:rsidP="00284AE0">
            <w:pPr>
              <w:spacing w:before="0" w:after="0" w:line="259" w:lineRule="auto"/>
              <w:rPr>
                <w:b/>
                <w:bCs/>
                <w:color w:val="000000"/>
              </w:rPr>
            </w:pPr>
            <w:r w:rsidRPr="00936388">
              <w:rPr>
                <w:b/>
                <w:bCs/>
                <w:color w:val="000000"/>
              </w:rPr>
              <w:lastRenderedPageBreak/>
              <w:t xml:space="preserve">14. </w:t>
            </w:r>
            <w:r w:rsidR="0091589F" w:rsidRPr="00936388">
              <w:rPr>
                <w:b/>
                <w:bCs/>
                <w:color w:val="000000"/>
              </w:rPr>
              <w:t>D</w:t>
            </w:r>
            <w:r w:rsidR="000D57BA" w:rsidRPr="00936388">
              <w:rPr>
                <w:b/>
                <w:bCs/>
                <w:color w:val="000000"/>
              </w:rPr>
              <w:t>evelopment, deployment</w:t>
            </w:r>
            <w:r w:rsidR="0091589F" w:rsidRPr="00936388">
              <w:rPr>
                <w:b/>
                <w:bCs/>
                <w:color w:val="000000"/>
              </w:rPr>
              <w:t xml:space="preserve"> </w:t>
            </w:r>
            <w:r w:rsidR="000D57BA" w:rsidRPr="00936388">
              <w:rPr>
                <w:b/>
                <w:bCs/>
                <w:color w:val="000000"/>
              </w:rPr>
              <w:t>and/or use of artificial intelligence (AI)-based systems or techniques</w:t>
            </w:r>
          </w:p>
          <w:p w14:paraId="607D0268" w14:textId="62F0D285" w:rsidR="003C683E" w:rsidRPr="00936388" w:rsidRDefault="0091589F" w:rsidP="00284AE0">
            <w:pPr>
              <w:spacing w:before="0" w:after="0" w:line="259" w:lineRule="auto"/>
              <w:rPr>
                <w:b/>
                <w:bCs/>
                <w:color w:val="000000" w:themeColor="text1"/>
                <w:sz w:val="22"/>
                <w:szCs w:val="22"/>
              </w:rPr>
            </w:pPr>
            <w:r w:rsidRPr="00936388">
              <w:rPr>
                <w:b/>
                <w:bCs/>
                <w:color w:val="000000"/>
              </w:rPr>
              <w:t>See:</w:t>
            </w:r>
            <w:r w:rsidR="003C683E" w:rsidRPr="00936388">
              <w:rPr>
                <w:b/>
                <w:bCs/>
                <w:color w:val="000000"/>
              </w:rPr>
              <w:t xml:space="preserve"> </w:t>
            </w:r>
            <w:hyperlink r:id="rId14" w:history="1">
              <w:r w:rsidR="003C683E" w:rsidRPr="00936388">
                <w:rPr>
                  <w:rStyle w:val="Hyperlink"/>
                </w:rPr>
                <w:t>https://digital-strategy.ec.europa.eu/en/library/ethics-guidelines-trustworthy-ai</w:t>
              </w:r>
            </w:hyperlink>
            <w:r w:rsidR="003C683E" w:rsidRPr="00936388">
              <w:rPr>
                <w:color w:val="000000"/>
              </w:rPr>
              <w:t xml:space="preserve"> </w:t>
            </w:r>
          </w:p>
        </w:tc>
      </w:tr>
      <w:tr w:rsidR="003C683E" w:rsidRPr="00936388" w14:paraId="072EB4EB" w14:textId="77777777" w:rsidTr="79B584A6">
        <w:trPr>
          <w:gridAfter w:val="2"/>
          <w:wAfter w:w="142" w:type="dxa"/>
          <w:trHeight w:val="377"/>
        </w:trPr>
        <w:tc>
          <w:tcPr>
            <w:tcW w:w="3037"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3962559D" w14:textId="1EA4FFE9" w:rsidR="003C683E" w:rsidRPr="00936388" w:rsidRDefault="00904FB0" w:rsidP="00284AE0">
            <w:pPr>
              <w:jc w:val="center"/>
              <w:rPr>
                <w:b/>
              </w:rPr>
            </w:pPr>
            <w:r w:rsidRPr="00936388">
              <w:rPr>
                <w:b/>
              </w:rPr>
              <w:t>Support questions</w:t>
            </w:r>
          </w:p>
        </w:tc>
        <w:tc>
          <w:tcPr>
            <w:tcW w:w="27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0C7B361D" w14:textId="77777777" w:rsidR="003C683E" w:rsidRPr="00936388" w:rsidRDefault="003C683E" w:rsidP="00284AE0">
            <w:pPr>
              <w:pBdr>
                <w:top w:val="nil"/>
                <w:left w:val="nil"/>
                <w:bottom w:val="nil"/>
                <w:right w:val="nil"/>
                <w:between w:val="nil"/>
              </w:pBdr>
              <w:spacing w:before="0" w:after="0"/>
              <w:jc w:val="center"/>
              <w:rPr>
                <w:b/>
                <w:color w:val="323232"/>
              </w:rPr>
            </w:pPr>
            <w:r w:rsidRPr="00936388">
              <w:rPr>
                <w:b/>
                <w:color w:val="323232"/>
              </w:rPr>
              <w:t>Ei</w:t>
            </w:r>
          </w:p>
        </w:tc>
        <w:tc>
          <w:tcPr>
            <w:tcW w:w="3699"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6DD7B459" w14:textId="77777777" w:rsidR="003C683E" w:rsidRPr="00936388" w:rsidRDefault="003C683E" w:rsidP="00284AE0">
            <w:pPr>
              <w:pBdr>
                <w:top w:val="nil"/>
                <w:left w:val="nil"/>
                <w:bottom w:val="nil"/>
                <w:right w:val="nil"/>
                <w:between w:val="nil"/>
              </w:pBdr>
              <w:spacing w:before="0" w:after="0"/>
              <w:jc w:val="center"/>
              <w:rPr>
                <w:b/>
                <w:color w:val="323232"/>
              </w:rPr>
            </w:pPr>
            <w:r w:rsidRPr="00936388">
              <w:rPr>
                <w:b/>
                <w:color w:val="323232"/>
              </w:rPr>
              <w:t>Jah</w:t>
            </w:r>
          </w:p>
        </w:tc>
      </w:tr>
      <w:tr w:rsidR="003C683E" w:rsidRPr="00936388" w14:paraId="2D3B59C0" w14:textId="77777777" w:rsidTr="79B584A6">
        <w:trPr>
          <w:gridAfter w:val="2"/>
          <w:wAfter w:w="142" w:type="dxa"/>
          <w:trHeight w:val="1097"/>
        </w:trPr>
        <w:tc>
          <w:tcPr>
            <w:tcW w:w="3037" w:type="dxa"/>
            <w:tcBorders>
              <w:top w:val="single" w:sz="4" w:space="0" w:color="525252"/>
              <w:left w:val="single" w:sz="4" w:space="0" w:color="525252"/>
              <w:bottom w:val="single" w:sz="4" w:space="0" w:color="000000" w:themeColor="text1"/>
              <w:right w:val="single" w:sz="4" w:space="0" w:color="525252"/>
            </w:tcBorders>
            <w:tcMar>
              <w:top w:w="80" w:type="dxa"/>
              <w:left w:w="80" w:type="dxa"/>
              <w:bottom w:w="80" w:type="dxa"/>
              <w:right w:w="80" w:type="dxa"/>
            </w:tcMar>
          </w:tcPr>
          <w:p w14:paraId="3DE04640" w14:textId="77777777" w:rsidR="00DD2319" w:rsidRPr="00936388" w:rsidRDefault="00DD2319" w:rsidP="00DD2319">
            <w:pPr>
              <w:pBdr>
                <w:top w:val="nil"/>
                <w:left w:val="nil"/>
                <w:bottom w:val="nil"/>
                <w:right w:val="nil"/>
                <w:between w:val="nil"/>
              </w:pBdr>
              <w:spacing w:before="0" w:after="0"/>
              <w:rPr>
                <w:b/>
                <w:bCs/>
                <w:color w:val="323232"/>
              </w:rPr>
            </w:pPr>
            <w:r w:rsidRPr="00936388">
              <w:rPr>
                <w:b/>
                <w:bCs/>
                <w:color w:val="323232"/>
              </w:rPr>
              <w:t>Does this activity involve the</w:t>
            </w:r>
          </w:p>
          <w:p w14:paraId="5FF3E169" w14:textId="77777777" w:rsidR="00DD2319" w:rsidRPr="00936388" w:rsidRDefault="00DD2319" w:rsidP="00DD2319">
            <w:pPr>
              <w:pBdr>
                <w:top w:val="nil"/>
                <w:left w:val="nil"/>
                <w:bottom w:val="nil"/>
                <w:right w:val="nil"/>
                <w:between w:val="nil"/>
              </w:pBdr>
              <w:spacing w:before="0" w:after="0"/>
              <w:rPr>
                <w:b/>
                <w:bCs/>
                <w:color w:val="323232"/>
              </w:rPr>
            </w:pPr>
            <w:r w:rsidRPr="00936388">
              <w:rPr>
                <w:b/>
                <w:bCs/>
                <w:color w:val="323232"/>
              </w:rPr>
              <w:t>development, deployment and/or</w:t>
            </w:r>
          </w:p>
          <w:p w14:paraId="2A1B6305" w14:textId="77777777" w:rsidR="00DD2319" w:rsidRPr="00936388" w:rsidRDefault="00DD2319" w:rsidP="00DD2319">
            <w:pPr>
              <w:pBdr>
                <w:top w:val="nil"/>
                <w:left w:val="nil"/>
                <w:bottom w:val="nil"/>
                <w:right w:val="nil"/>
                <w:between w:val="nil"/>
              </w:pBdr>
              <w:spacing w:before="0" w:after="0"/>
              <w:rPr>
                <w:b/>
                <w:bCs/>
                <w:color w:val="323232"/>
              </w:rPr>
            </w:pPr>
            <w:r w:rsidRPr="00936388">
              <w:rPr>
                <w:b/>
                <w:bCs/>
                <w:color w:val="323232"/>
              </w:rPr>
              <w:t>use of Artificial Intelligence-based</w:t>
            </w:r>
          </w:p>
          <w:p w14:paraId="25DF5525" w14:textId="77B2838A" w:rsidR="003C683E" w:rsidRPr="00936388" w:rsidRDefault="00DD2319" w:rsidP="00DD2319">
            <w:pPr>
              <w:pBdr>
                <w:top w:val="nil"/>
                <w:left w:val="nil"/>
                <w:bottom w:val="nil"/>
                <w:right w:val="nil"/>
                <w:between w:val="nil"/>
              </w:pBdr>
              <w:spacing w:before="0" w:after="0"/>
              <w:rPr>
                <w:b/>
                <w:bCs/>
                <w:color w:val="323232"/>
              </w:rPr>
            </w:pPr>
            <w:r w:rsidRPr="00936388">
              <w:rPr>
                <w:b/>
                <w:bCs/>
                <w:color w:val="323232"/>
              </w:rPr>
              <w:t>systems?</w:t>
            </w:r>
          </w:p>
        </w:tc>
        <w:tc>
          <w:tcPr>
            <w:tcW w:w="27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03D221A5" w14:textId="2CE1E9A4" w:rsidR="003C683E" w:rsidRPr="00936388" w:rsidRDefault="00580A4A" w:rsidP="00284AE0">
            <w:pPr>
              <w:pBdr>
                <w:top w:val="nil"/>
                <w:left w:val="nil"/>
                <w:bottom w:val="nil"/>
                <w:right w:val="nil"/>
                <w:between w:val="nil"/>
              </w:pBdr>
              <w:spacing w:before="0" w:after="0"/>
              <w:rPr>
                <w:b/>
                <w:color w:val="323232"/>
              </w:rPr>
            </w:pPr>
            <w:r w:rsidRPr="00936388">
              <w:rPr>
                <w:b/>
                <w:color w:val="323232"/>
              </w:rPr>
              <w:t>x</w:t>
            </w:r>
          </w:p>
        </w:tc>
        <w:tc>
          <w:tcPr>
            <w:tcW w:w="3699" w:type="dxa"/>
            <w:tcBorders>
              <w:top w:val="single" w:sz="4" w:space="0" w:color="525252"/>
              <w:left w:val="single" w:sz="4" w:space="0" w:color="525252"/>
              <w:bottom w:val="single" w:sz="4" w:space="0" w:color="000000" w:themeColor="text1"/>
              <w:right w:val="single" w:sz="4" w:space="0" w:color="525252"/>
            </w:tcBorders>
            <w:tcMar>
              <w:top w:w="80" w:type="dxa"/>
              <w:left w:w="80" w:type="dxa"/>
              <w:bottom w:w="80" w:type="dxa"/>
              <w:right w:w="80" w:type="dxa"/>
            </w:tcMar>
          </w:tcPr>
          <w:p w14:paraId="10388ED0" w14:textId="40FB1399" w:rsidR="002B32E4" w:rsidRPr="00936388" w:rsidRDefault="002B32E4" w:rsidP="00EC203D">
            <w:pPr>
              <w:pStyle w:val="ListParagraph"/>
              <w:numPr>
                <w:ilvl w:val="0"/>
                <w:numId w:val="28"/>
              </w:numPr>
              <w:pBdr>
                <w:top w:val="nil"/>
                <w:left w:val="nil"/>
                <w:bottom w:val="nil"/>
                <w:right w:val="nil"/>
                <w:between w:val="nil"/>
              </w:pBdr>
              <w:spacing w:before="0" w:after="0"/>
              <w:rPr>
                <w:bCs/>
                <w:color w:val="323232"/>
              </w:rPr>
            </w:pPr>
            <w:r w:rsidRPr="00936388">
              <w:rPr>
                <w:bCs/>
                <w:color w:val="323232"/>
              </w:rPr>
              <w:t>Explanation as to how the respect to fundamental human</w:t>
            </w:r>
            <w:r w:rsidR="00EC203D" w:rsidRPr="00936388">
              <w:rPr>
                <w:bCs/>
                <w:color w:val="323232"/>
              </w:rPr>
              <w:t xml:space="preserve"> </w:t>
            </w:r>
            <w:r w:rsidRPr="00936388">
              <w:rPr>
                <w:bCs/>
                <w:color w:val="323232"/>
              </w:rPr>
              <w:t>rights and freedoms</w:t>
            </w:r>
            <w:r w:rsidR="00EC203D" w:rsidRPr="00936388">
              <w:rPr>
                <w:bCs/>
                <w:color w:val="323232"/>
              </w:rPr>
              <w:t xml:space="preserve"> </w:t>
            </w:r>
            <w:r w:rsidRPr="00936388">
              <w:rPr>
                <w:bCs/>
                <w:color w:val="323232"/>
              </w:rPr>
              <w:t>(e.g. human autonomy</w:t>
            </w:r>
            <w:r w:rsidR="00EC203D" w:rsidRPr="00936388">
              <w:rPr>
                <w:bCs/>
                <w:color w:val="323232"/>
              </w:rPr>
              <w:t xml:space="preserve">, </w:t>
            </w:r>
            <w:r w:rsidRPr="00936388">
              <w:rPr>
                <w:bCs/>
                <w:color w:val="323232"/>
              </w:rPr>
              <w:t>privacy and data</w:t>
            </w:r>
            <w:r w:rsidR="00EC203D" w:rsidRPr="00936388">
              <w:rPr>
                <w:bCs/>
                <w:color w:val="323232"/>
              </w:rPr>
              <w:t xml:space="preserve"> </w:t>
            </w:r>
            <w:r w:rsidRPr="00936388">
              <w:rPr>
                <w:bCs/>
                <w:color w:val="323232"/>
              </w:rPr>
              <w:t>protection) will be</w:t>
            </w:r>
            <w:r w:rsidR="004A2F4D" w:rsidRPr="00936388">
              <w:rPr>
                <w:bCs/>
                <w:color w:val="323232"/>
              </w:rPr>
              <w:t xml:space="preserve"> ensured</w:t>
            </w:r>
            <w:r w:rsidR="00904FB0" w:rsidRPr="00936388">
              <w:rPr>
                <w:bCs/>
                <w:color w:val="323232"/>
              </w:rPr>
              <w:t>.</w:t>
            </w:r>
          </w:p>
          <w:p w14:paraId="47089EDF" w14:textId="1C90B80F" w:rsidR="003C683E" w:rsidRPr="00936388" w:rsidRDefault="00F60C98" w:rsidP="00F60C98">
            <w:pPr>
              <w:pStyle w:val="ListParagraph"/>
              <w:numPr>
                <w:ilvl w:val="0"/>
                <w:numId w:val="28"/>
              </w:numPr>
              <w:pBdr>
                <w:top w:val="nil"/>
                <w:left w:val="nil"/>
                <w:bottom w:val="nil"/>
                <w:right w:val="nil"/>
                <w:between w:val="nil"/>
              </w:pBdr>
              <w:spacing w:before="0" w:after="0"/>
              <w:rPr>
                <w:bCs/>
                <w:color w:val="323232"/>
              </w:rPr>
            </w:pPr>
            <w:r w:rsidRPr="00936388">
              <w:rPr>
                <w:bCs/>
                <w:color w:val="323232"/>
              </w:rPr>
              <w:t>Detailed risk assessment accompanied by a risk mitigation plan</w:t>
            </w:r>
            <w:r w:rsidR="003C683E" w:rsidRPr="00936388">
              <w:rPr>
                <w:bCs/>
                <w:color w:val="323232"/>
              </w:rPr>
              <w:t>:</w:t>
            </w:r>
          </w:p>
          <w:p w14:paraId="30C3A7DB" w14:textId="3F26549A" w:rsidR="003C683E" w:rsidRPr="00936388" w:rsidRDefault="00567568" w:rsidP="00FF3D73">
            <w:pPr>
              <w:pStyle w:val="ListParagraph"/>
              <w:numPr>
                <w:ilvl w:val="0"/>
                <w:numId w:val="29"/>
              </w:numPr>
              <w:pBdr>
                <w:top w:val="nil"/>
                <w:left w:val="nil"/>
                <w:bottom w:val="nil"/>
                <w:right w:val="nil"/>
                <w:between w:val="nil"/>
              </w:pBdr>
              <w:spacing w:before="0" w:after="0"/>
              <w:rPr>
                <w:bCs/>
                <w:color w:val="323232"/>
              </w:rPr>
            </w:pPr>
            <w:r w:rsidRPr="00936388">
              <w:rPr>
                <w:bCs/>
                <w:color w:val="323232"/>
              </w:rPr>
              <w:t>the abilities, limitations, risks and benefits of the proposed AI</w:t>
            </w:r>
            <w:r w:rsidR="00FF3D73" w:rsidRPr="00936388">
              <w:rPr>
                <w:bCs/>
                <w:color w:val="323232"/>
              </w:rPr>
              <w:t xml:space="preserve"> </w:t>
            </w:r>
            <w:r w:rsidRPr="00936388">
              <w:rPr>
                <w:bCs/>
                <w:color w:val="323232"/>
              </w:rPr>
              <w:t>system/technique</w:t>
            </w:r>
            <w:r w:rsidR="003C683E" w:rsidRPr="00936388">
              <w:rPr>
                <w:bCs/>
                <w:color w:val="323232"/>
              </w:rPr>
              <w:t>;</w:t>
            </w:r>
          </w:p>
          <w:p w14:paraId="5D0B440A" w14:textId="3054C382" w:rsidR="003C683E" w:rsidRPr="00936388" w:rsidRDefault="00CB70C1" w:rsidP="00CB70C1">
            <w:pPr>
              <w:pStyle w:val="ListParagraph"/>
              <w:numPr>
                <w:ilvl w:val="0"/>
                <w:numId w:val="29"/>
              </w:numPr>
              <w:pBdr>
                <w:top w:val="nil"/>
                <w:left w:val="nil"/>
                <w:bottom w:val="nil"/>
                <w:right w:val="nil"/>
                <w:between w:val="nil"/>
              </w:pBdr>
              <w:spacing w:before="0" w:after="0"/>
              <w:rPr>
                <w:bCs/>
                <w:color w:val="323232"/>
              </w:rPr>
            </w:pPr>
            <w:r w:rsidRPr="00936388">
              <w:rPr>
                <w:bCs/>
                <w:color w:val="323232"/>
              </w:rPr>
              <w:t>Details on the measures taken to avoid bias in input data and algorithm design</w:t>
            </w:r>
            <w:r w:rsidR="003C683E" w:rsidRPr="00936388">
              <w:rPr>
                <w:bCs/>
                <w:color w:val="323232"/>
              </w:rPr>
              <w:t>.</w:t>
            </w:r>
          </w:p>
          <w:p w14:paraId="143E186A" w14:textId="77777777" w:rsidR="003C683E" w:rsidRPr="00936388" w:rsidRDefault="003C683E" w:rsidP="00284AE0">
            <w:pPr>
              <w:pBdr>
                <w:top w:val="nil"/>
                <w:left w:val="nil"/>
                <w:bottom w:val="nil"/>
                <w:right w:val="nil"/>
                <w:between w:val="nil"/>
              </w:pBdr>
              <w:spacing w:before="0" w:after="0"/>
              <w:rPr>
                <w:bCs/>
                <w:color w:val="323232"/>
              </w:rPr>
            </w:pPr>
          </w:p>
        </w:tc>
      </w:tr>
      <w:tr w:rsidR="003C683E" w:rsidRPr="00936388" w14:paraId="5843725D" w14:textId="77777777" w:rsidTr="79B584A6">
        <w:trPr>
          <w:gridAfter w:val="2"/>
          <w:wAfter w:w="142" w:type="dxa"/>
          <w:trHeight w:val="1097"/>
        </w:trPr>
        <w:tc>
          <w:tcPr>
            <w:tcW w:w="3037" w:type="dxa"/>
            <w:tcBorders>
              <w:top w:val="single" w:sz="4" w:space="0" w:color="525252"/>
              <w:left w:val="single" w:sz="4" w:space="0" w:color="525252"/>
              <w:bottom w:val="single" w:sz="4" w:space="0" w:color="000000" w:themeColor="text1"/>
              <w:right w:val="single" w:sz="4" w:space="0" w:color="525252"/>
            </w:tcBorders>
            <w:tcMar>
              <w:top w:w="80" w:type="dxa"/>
              <w:left w:w="80" w:type="dxa"/>
              <w:bottom w:w="80" w:type="dxa"/>
              <w:right w:w="80" w:type="dxa"/>
            </w:tcMar>
          </w:tcPr>
          <w:p w14:paraId="082E934B" w14:textId="07EEEE8D" w:rsidR="000B51D0" w:rsidRPr="00936388" w:rsidRDefault="000B51D0" w:rsidP="000B51D0">
            <w:pPr>
              <w:pBdr>
                <w:top w:val="nil"/>
                <w:left w:val="nil"/>
                <w:bottom w:val="nil"/>
                <w:right w:val="nil"/>
                <w:between w:val="nil"/>
              </w:pBdr>
              <w:spacing w:before="0" w:after="0"/>
              <w:rPr>
                <w:b/>
                <w:bCs/>
                <w:color w:val="323232"/>
              </w:rPr>
            </w:pPr>
            <w:r w:rsidRPr="00936388">
              <w:rPr>
                <w:b/>
                <w:bCs/>
                <w:color w:val="323232"/>
              </w:rPr>
              <w:t>Could the AI base</w:t>
            </w:r>
            <w:r w:rsidR="00814F24" w:rsidRPr="00936388">
              <w:rPr>
                <w:b/>
                <w:bCs/>
                <w:color w:val="323232"/>
              </w:rPr>
              <w:t xml:space="preserve">d </w:t>
            </w:r>
            <w:r w:rsidRPr="00936388">
              <w:rPr>
                <w:b/>
                <w:bCs/>
                <w:color w:val="323232"/>
              </w:rPr>
              <w:t>system/technique potentially</w:t>
            </w:r>
          </w:p>
          <w:p w14:paraId="7DD5479C" w14:textId="77777777" w:rsidR="000B51D0" w:rsidRPr="00936388" w:rsidRDefault="000B51D0" w:rsidP="000B51D0">
            <w:pPr>
              <w:pBdr>
                <w:top w:val="nil"/>
                <w:left w:val="nil"/>
                <w:bottom w:val="nil"/>
                <w:right w:val="nil"/>
                <w:between w:val="nil"/>
              </w:pBdr>
              <w:spacing w:before="0" w:after="0"/>
              <w:rPr>
                <w:b/>
                <w:bCs/>
                <w:color w:val="323232"/>
              </w:rPr>
            </w:pPr>
            <w:r w:rsidRPr="00936388">
              <w:rPr>
                <w:b/>
                <w:bCs/>
                <w:color w:val="323232"/>
              </w:rPr>
              <w:t>stigmatise or discriminate against</w:t>
            </w:r>
          </w:p>
          <w:p w14:paraId="58EED9EA" w14:textId="7A2921AE" w:rsidR="003C683E" w:rsidRPr="00936388" w:rsidRDefault="000B51D0" w:rsidP="000B51D0">
            <w:pPr>
              <w:pBdr>
                <w:top w:val="nil"/>
                <w:left w:val="nil"/>
                <w:bottom w:val="nil"/>
                <w:right w:val="nil"/>
                <w:between w:val="nil"/>
              </w:pBdr>
              <w:spacing w:before="0" w:after="0"/>
              <w:rPr>
                <w:b/>
                <w:bCs/>
                <w:color w:val="323232"/>
              </w:rPr>
            </w:pPr>
            <w:r w:rsidRPr="00936388">
              <w:rPr>
                <w:b/>
                <w:bCs/>
                <w:color w:val="323232"/>
              </w:rPr>
              <w:t>people</w:t>
            </w:r>
            <w:r w:rsidR="003C683E" w:rsidRPr="00936388">
              <w:rPr>
                <w:b/>
                <w:bCs/>
                <w:color w:val="323232"/>
              </w:rPr>
              <w:t>?</w:t>
            </w:r>
          </w:p>
        </w:tc>
        <w:tc>
          <w:tcPr>
            <w:tcW w:w="27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5E2AC491" w14:textId="71CD0C92" w:rsidR="003C683E" w:rsidRPr="00936388" w:rsidRDefault="00580A4A" w:rsidP="00284AE0">
            <w:pPr>
              <w:pBdr>
                <w:top w:val="nil"/>
                <w:left w:val="nil"/>
                <w:bottom w:val="nil"/>
                <w:right w:val="nil"/>
                <w:between w:val="nil"/>
              </w:pBdr>
              <w:spacing w:before="0" w:after="0"/>
              <w:rPr>
                <w:b/>
                <w:color w:val="323232"/>
              </w:rPr>
            </w:pPr>
            <w:r w:rsidRPr="00936388">
              <w:rPr>
                <w:b/>
                <w:color w:val="323232"/>
              </w:rPr>
              <w:t>x</w:t>
            </w:r>
          </w:p>
        </w:tc>
        <w:tc>
          <w:tcPr>
            <w:tcW w:w="3699" w:type="dxa"/>
            <w:tcBorders>
              <w:top w:val="single" w:sz="4" w:space="0" w:color="525252"/>
              <w:left w:val="single" w:sz="4" w:space="0" w:color="525252"/>
              <w:bottom w:val="single" w:sz="4" w:space="0" w:color="000000" w:themeColor="text1"/>
              <w:right w:val="single" w:sz="4" w:space="0" w:color="525252"/>
            </w:tcBorders>
            <w:tcMar>
              <w:top w:w="80" w:type="dxa"/>
              <w:left w:w="80" w:type="dxa"/>
              <w:bottom w:w="80" w:type="dxa"/>
              <w:right w:w="80" w:type="dxa"/>
            </w:tcMar>
          </w:tcPr>
          <w:p w14:paraId="29C3D15C" w14:textId="65ED288B" w:rsidR="003C683E" w:rsidRPr="00936388" w:rsidRDefault="00814F24" w:rsidP="00814F24">
            <w:pPr>
              <w:pBdr>
                <w:top w:val="nil"/>
                <w:left w:val="nil"/>
                <w:bottom w:val="nil"/>
                <w:right w:val="nil"/>
                <w:between w:val="nil"/>
              </w:pBdr>
              <w:spacing w:before="0" w:after="0"/>
              <w:rPr>
                <w:bCs/>
              </w:rPr>
            </w:pPr>
            <w:r w:rsidRPr="00936388">
              <w:rPr>
                <w:bCs/>
              </w:rPr>
              <w:t>Detailed explanation of the measures set in place to avoid potential bias, discrimination and stigmatisation</w:t>
            </w:r>
          </w:p>
        </w:tc>
      </w:tr>
      <w:tr w:rsidR="003C683E" w:rsidRPr="00936388" w14:paraId="6B016F5C" w14:textId="77777777" w:rsidTr="79B584A6">
        <w:trPr>
          <w:gridAfter w:val="2"/>
          <w:wAfter w:w="142" w:type="dxa"/>
          <w:trHeight w:val="1269"/>
        </w:trPr>
        <w:tc>
          <w:tcPr>
            <w:tcW w:w="3037"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3604D426" w14:textId="77777777" w:rsidR="007547BD" w:rsidRPr="00936388" w:rsidRDefault="007547BD" w:rsidP="007547BD">
            <w:pPr>
              <w:pBdr>
                <w:top w:val="nil"/>
                <w:left w:val="nil"/>
                <w:bottom w:val="nil"/>
                <w:right w:val="nil"/>
                <w:between w:val="nil"/>
              </w:pBdr>
              <w:spacing w:before="0" w:after="0"/>
              <w:rPr>
                <w:b/>
                <w:bCs/>
                <w:color w:val="323232"/>
              </w:rPr>
            </w:pPr>
            <w:r w:rsidRPr="00936388">
              <w:rPr>
                <w:b/>
                <w:bCs/>
                <w:color w:val="323232"/>
              </w:rPr>
              <w:t>Does the AI system/technique</w:t>
            </w:r>
          </w:p>
          <w:p w14:paraId="2E873F9D" w14:textId="68A668F3" w:rsidR="003C683E" w:rsidRPr="00936388" w:rsidRDefault="007547BD" w:rsidP="007547BD">
            <w:pPr>
              <w:pBdr>
                <w:top w:val="nil"/>
                <w:left w:val="nil"/>
                <w:bottom w:val="nil"/>
                <w:right w:val="nil"/>
                <w:between w:val="nil"/>
              </w:pBdr>
              <w:spacing w:before="0" w:after="0"/>
              <w:rPr>
                <w:b/>
                <w:bCs/>
                <w:color w:val="323232"/>
              </w:rPr>
            </w:pPr>
            <w:r w:rsidRPr="00936388">
              <w:rPr>
                <w:b/>
                <w:bCs/>
                <w:color w:val="323232"/>
              </w:rPr>
              <w:t>interact, replace or influence human decision-making processes?</w:t>
            </w:r>
          </w:p>
        </w:tc>
        <w:tc>
          <w:tcPr>
            <w:tcW w:w="27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15A03E1C" w14:textId="62682EA1" w:rsidR="003C683E" w:rsidRPr="00936388" w:rsidRDefault="003C683E" w:rsidP="00284AE0">
            <w:pPr>
              <w:pBdr>
                <w:top w:val="nil"/>
                <w:left w:val="nil"/>
                <w:bottom w:val="nil"/>
                <w:right w:val="nil"/>
                <w:between w:val="nil"/>
              </w:pBdr>
              <w:spacing w:before="0" w:after="0"/>
              <w:rPr>
                <w:b/>
                <w:color w:val="323232"/>
              </w:rPr>
            </w:pPr>
            <w:r w:rsidRPr="00936388">
              <w:rPr>
                <w:b/>
                <w:color w:val="323232"/>
              </w:rPr>
              <w:t xml:space="preserve"> </w:t>
            </w:r>
            <w:r w:rsidR="00580A4A" w:rsidRPr="00936388">
              <w:rPr>
                <w:b/>
                <w:color w:val="323232"/>
              </w:rPr>
              <w:t>x</w:t>
            </w:r>
          </w:p>
        </w:tc>
        <w:tc>
          <w:tcPr>
            <w:tcW w:w="3699"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57CC4588" w14:textId="2B8AA85D" w:rsidR="003B6BBD" w:rsidRPr="00936388" w:rsidRDefault="003B6BBD" w:rsidP="003B6BBD">
            <w:pPr>
              <w:pStyle w:val="ListParagraph"/>
              <w:numPr>
                <w:ilvl w:val="0"/>
                <w:numId w:val="27"/>
              </w:numPr>
              <w:pBdr>
                <w:top w:val="nil"/>
                <w:left w:val="nil"/>
                <w:bottom w:val="nil"/>
                <w:right w:val="nil"/>
                <w:between w:val="nil"/>
              </w:pBdr>
              <w:spacing w:before="0" w:after="0"/>
              <w:rPr>
                <w:bCs/>
                <w:color w:val="323232"/>
              </w:rPr>
            </w:pPr>
            <w:r w:rsidRPr="00936388">
              <w:rPr>
                <w:bCs/>
                <w:color w:val="323232"/>
              </w:rPr>
              <w:t xml:space="preserve">Detailed explanation on how humans will maintain meaningful control over the most important aspects of the decision-making </w:t>
            </w:r>
            <w:r w:rsidR="0025239B" w:rsidRPr="00936388">
              <w:rPr>
                <w:bCs/>
                <w:color w:val="323232"/>
              </w:rPr>
              <w:t>process.</w:t>
            </w:r>
          </w:p>
          <w:p w14:paraId="7BB85E2A" w14:textId="1AFAFF7F" w:rsidR="003C683E" w:rsidRPr="00936388" w:rsidRDefault="003B6BBD" w:rsidP="003B6BBD">
            <w:pPr>
              <w:pStyle w:val="ListParagraph"/>
              <w:numPr>
                <w:ilvl w:val="0"/>
                <w:numId w:val="27"/>
              </w:numPr>
              <w:pBdr>
                <w:top w:val="nil"/>
                <w:left w:val="nil"/>
                <w:bottom w:val="nil"/>
                <w:right w:val="nil"/>
                <w:between w:val="nil"/>
              </w:pBdr>
              <w:spacing w:before="0" w:after="0"/>
              <w:rPr>
                <w:bCs/>
                <w:color w:val="323232"/>
              </w:rPr>
            </w:pPr>
            <w:r w:rsidRPr="00936388">
              <w:rPr>
                <w:bCs/>
                <w:color w:val="323232"/>
              </w:rPr>
              <w:t>Explanation on how the presence/role of the AI will be made clear and explicit to the affected individuals.</w:t>
            </w:r>
          </w:p>
        </w:tc>
      </w:tr>
      <w:tr w:rsidR="003C683E" w:rsidRPr="00936388" w14:paraId="2FF67D71" w14:textId="77777777" w:rsidTr="79B584A6">
        <w:trPr>
          <w:gridAfter w:val="2"/>
          <w:wAfter w:w="142" w:type="dxa"/>
          <w:trHeight w:val="1450"/>
        </w:trPr>
        <w:tc>
          <w:tcPr>
            <w:tcW w:w="3037"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311A113C" w14:textId="769FE8E4" w:rsidR="003C683E" w:rsidRPr="00936388" w:rsidRDefault="001952E2" w:rsidP="00160A9F">
            <w:pPr>
              <w:pBdr>
                <w:top w:val="nil"/>
                <w:left w:val="nil"/>
                <w:bottom w:val="nil"/>
                <w:right w:val="nil"/>
                <w:between w:val="nil"/>
              </w:pBdr>
              <w:spacing w:before="0" w:after="0"/>
              <w:rPr>
                <w:b/>
                <w:bCs/>
                <w:color w:val="323232"/>
              </w:rPr>
            </w:pPr>
            <w:r w:rsidRPr="00936388">
              <w:rPr>
                <w:b/>
                <w:bCs/>
                <w:color w:val="323232"/>
              </w:rPr>
              <w:t>Does the AI system/technique have the potential to lead to negative social</w:t>
            </w:r>
            <w:r w:rsidR="00160A9F" w:rsidRPr="00936388">
              <w:rPr>
                <w:b/>
                <w:bCs/>
                <w:color w:val="323232"/>
              </w:rPr>
              <w:t xml:space="preserve"> and/or environmental impacts?</w:t>
            </w:r>
          </w:p>
        </w:tc>
        <w:tc>
          <w:tcPr>
            <w:tcW w:w="27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50140B87" w14:textId="51D1BE6A" w:rsidR="003C683E" w:rsidRPr="00936388" w:rsidRDefault="003C683E" w:rsidP="00284AE0">
            <w:pPr>
              <w:pBdr>
                <w:top w:val="nil"/>
                <w:left w:val="nil"/>
                <w:bottom w:val="nil"/>
                <w:right w:val="nil"/>
                <w:between w:val="nil"/>
              </w:pBdr>
              <w:spacing w:before="0" w:after="0"/>
              <w:rPr>
                <w:b/>
                <w:color w:val="323232"/>
              </w:rPr>
            </w:pPr>
            <w:r w:rsidRPr="00936388">
              <w:rPr>
                <w:b/>
                <w:color w:val="323232"/>
              </w:rPr>
              <w:t xml:space="preserve"> </w:t>
            </w:r>
            <w:r w:rsidR="00580A4A" w:rsidRPr="00936388">
              <w:rPr>
                <w:b/>
                <w:color w:val="323232"/>
              </w:rPr>
              <w:t>x</w:t>
            </w:r>
          </w:p>
        </w:tc>
        <w:tc>
          <w:tcPr>
            <w:tcW w:w="3699"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05C6BEFD" w14:textId="07CB6586" w:rsidR="00096599" w:rsidRPr="00936388" w:rsidRDefault="00096599" w:rsidP="00904FB0">
            <w:pPr>
              <w:pStyle w:val="ListParagraph"/>
              <w:numPr>
                <w:ilvl w:val="0"/>
                <w:numId w:val="30"/>
              </w:numPr>
              <w:pBdr>
                <w:top w:val="nil"/>
                <w:left w:val="nil"/>
                <w:bottom w:val="nil"/>
                <w:right w:val="nil"/>
                <w:between w:val="nil"/>
              </w:pBdr>
              <w:spacing w:before="0" w:after="0"/>
              <w:rPr>
                <w:bCs/>
                <w:color w:val="323232"/>
              </w:rPr>
            </w:pPr>
            <w:r w:rsidRPr="00936388">
              <w:rPr>
                <w:bCs/>
                <w:color w:val="323232"/>
              </w:rPr>
              <w:t>Justification of the need for developing/using this</w:t>
            </w:r>
            <w:r w:rsidR="00DE5187" w:rsidRPr="00936388">
              <w:rPr>
                <w:bCs/>
                <w:color w:val="323232"/>
              </w:rPr>
              <w:t xml:space="preserve"> particular technology</w:t>
            </w:r>
          </w:p>
          <w:p w14:paraId="42E395CC" w14:textId="43572AF5" w:rsidR="003C683E" w:rsidRPr="00936388" w:rsidRDefault="00707A93" w:rsidP="00904FB0">
            <w:pPr>
              <w:pStyle w:val="ListParagraph"/>
              <w:numPr>
                <w:ilvl w:val="0"/>
                <w:numId w:val="30"/>
              </w:numPr>
              <w:pBdr>
                <w:top w:val="nil"/>
                <w:left w:val="nil"/>
                <w:bottom w:val="nil"/>
                <w:right w:val="nil"/>
                <w:between w:val="nil"/>
              </w:pBdr>
              <w:spacing w:before="0" w:after="0"/>
              <w:rPr>
                <w:bCs/>
                <w:color w:val="323232"/>
              </w:rPr>
            </w:pPr>
            <w:r w:rsidRPr="00936388">
              <w:rPr>
                <w:bCs/>
                <w:color w:val="323232"/>
              </w:rPr>
              <w:t>Assessment of the ethics risks and detailed description of the measures set in place to mitigate the potential negative</w:t>
            </w:r>
            <w:r w:rsidR="00C939A4" w:rsidRPr="00936388">
              <w:rPr>
                <w:bCs/>
                <w:color w:val="323232"/>
              </w:rPr>
              <w:t xml:space="preserve"> </w:t>
            </w:r>
            <w:r w:rsidRPr="00936388">
              <w:rPr>
                <w:bCs/>
                <w:color w:val="323232"/>
              </w:rPr>
              <w:t>impacts during the</w:t>
            </w:r>
            <w:r w:rsidR="00C939A4" w:rsidRPr="00936388">
              <w:rPr>
                <w:bCs/>
                <w:color w:val="323232"/>
              </w:rPr>
              <w:t xml:space="preserve"> </w:t>
            </w:r>
            <w:r w:rsidRPr="00936388">
              <w:rPr>
                <w:bCs/>
                <w:color w:val="323232"/>
              </w:rPr>
              <w:t>research,</w:t>
            </w:r>
            <w:r w:rsidR="00C939A4" w:rsidRPr="00936388">
              <w:t xml:space="preserve"> </w:t>
            </w:r>
            <w:r w:rsidR="00C939A4" w:rsidRPr="00936388">
              <w:rPr>
                <w:bCs/>
                <w:color w:val="323232"/>
              </w:rPr>
              <w:t>development, deployment and post-deployment phase.</w:t>
            </w:r>
          </w:p>
        </w:tc>
      </w:tr>
      <w:tr w:rsidR="0055564E" w:rsidRPr="00936388" w14:paraId="5AE0B5F7" w14:textId="77777777" w:rsidTr="79B584A6">
        <w:trPr>
          <w:gridAfter w:val="1"/>
          <w:wAfter w:w="56" w:type="dxa"/>
          <w:trHeight w:val="243"/>
        </w:trPr>
        <w:tc>
          <w:tcPr>
            <w:tcW w:w="9612" w:type="dxa"/>
            <w:gridSpan w:val="4"/>
            <w:tcBorders>
              <w:top w:val="single" w:sz="4" w:space="0" w:color="000000" w:themeColor="text1"/>
              <w:left w:val="single" w:sz="4" w:space="0" w:color="525252"/>
              <w:bottom w:val="single" w:sz="4" w:space="0" w:color="525252"/>
              <w:right w:val="single" w:sz="4" w:space="0" w:color="525252"/>
            </w:tcBorders>
            <w:shd w:val="clear" w:color="auto" w:fill="FDE9D9" w:themeFill="accent6" w:themeFillTint="33"/>
            <w:tcMar>
              <w:top w:w="80" w:type="dxa"/>
              <w:left w:w="80" w:type="dxa"/>
              <w:bottom w:w="80" w:type="dxa"/>
              <w:right w:w="80" w:type="dxa"/>
            </w:tcMar>
          </w:tcPr>
          <w:p w14:paraId="4BC4E061" w14:textId="3A180425" w:rsidR="0055564E" w:rsidRPr="00936388" w:rsidRDefault="00737EAE" w:rsidP="004E6356">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Helvetica Neue"/>
                <w:b/>
                <w:color w:val="000000"/>
                <w:sz w:val="22"/>
                <w:szCs w:val="22"/>
              </w:rPr>
            </w:pPr>
            <w:r w:rsidRPr="00936388">
              <w:rPr>
                <w:b/>
                <w:color w:val="000000"/>
                <w:sz w:val="22"/>
                <w:szCs w:val="22"/>
              </w:rPr>
              <w:t>1</w:t>
            </w:r>
            <w:r w:rsidR="003C683E" w:rsidRPr="00936388">
              <w:rPr>
                <w:b/>
                <w:color w:val="000000"/>
                <w:sz w:val="22"/>
                <w:szCs w:val="22"/>
              </w:rPr>
              <w:t>5</w:t>
            </w:r>
            <w:r w:rsidRPr="00936388">
              <w:rPr>
                <w:b/>
                <w:color w:val="000000"/>
                <w:sz w:val="22"/>
                <w:szCs w:val="22"/>
              </w:rPr>
              <w:t xml:space="preserve">. </w:t>
            </w:r>
            <w:r w:rsidR="004E6356" w:rsidRPr="00936388">
              <w:rPr>
                <w:b/>
                <w:color w:val="000000"/>
                <w:sz w:val="22"/>
                <w:szCs w:val="22"/>
              </w:rPr>
              <w:t xml:space="preserve">Complete </w:t>
            </w:r>
            <w:r w:rsidR="00EA3EAF" w:rsidRPr="00936388">
              <w:rPr>
                <w:b/>
                <w:color w:val="000000"/>
                <w:sz w:val="22"/>
                <w:szCs w:val="22"/>
              </w:rPr>
              <w:t xml:space="preserve">in case </w:t>
            </w:r>
            <w:r w:rsidR="004E6356" w:rsidRPr="00936388">
              <w:rPr>
                <w:b/>
                <w:color w:val="000000"/>
                <w:sz w:val="22"/>
                <w:szCs w:val="22"/>
              </w:rPr>
              <w:t xml:space="preserve">the research is based on data from a database and/or </w:t>
            </w:r>
            <w:r w:rsidR="00080EB5" w:rsidRPr="00936388">
              <w:rPr>
                <w:b/>
                <w:color w:val="000000"/>
                <w:sz w:val="22"/>
                <w:szCs w:val="22"/>
              </w:rPr>
              <w:t>register</w:t>
            </w:r>
          </w:p>
        </w:tc>
      </w:tr>
      <w:tr w:rsidR="0055564E" w:rsidRPr="00936388" w14:paraId="2D49D7A8" w14:textId="77777777" w:rsidTr="79B584A6">
        <w:trPr>
          <w:gridAfter w:val="1"/>
          <w:wAfter w:w="56" w:type="dxa"/>
          <w:trHeight w:val="244"/>
        </w:trPr>
        <w:tc>
          <w:tcPr>
            <w:tcW w:w="3037" w:type="dxa"/>
            <w:tcBorders>
              <w:top w:val="single" w:sz="4" w:space="0" w:color="525252"/>
              <w:left w:val="single" w:sz="4" w:space="0" w:color="525252"/>
              <w:bottom w:val="single" w:sz="4" w:space="0" w:color="000000" w:themeColor="text1"/>
              <w:right w:val="nil"/>
            </w:tcBorders>
            <w:tcMar>
              <w:top w:w="80" w:type="dxa"/>
              <w:left w:w="80" w:type="dxa"/>
              <w:bottom w:w="80" w:type="dxa"/>
              <w:right w:w="80" w:type="dxa"/>
            </w:tcMar>
          </w:tcPr>
          <w:p w14:paraId="79B19E91" w14:textId="3E1DDEF4" w:rsidR="0055564E" w:rsidRPr="00936388" w:rsidRDefault="004E6356" w:rsidP="0091703E">
            <w:pPr>
              <w:pBdr>
                <w:top w:val="nil"/>
                <w:left w:val="nil"/>
                <w:bottom w:val="nil"/>
                <w:right w:val="nil"/>
                <w:between w:val="nil"/>
              </w:pBdr>
              <w:spacing w:before="0" w:after="0"/>
              <w:rPr>
                <w:b/>
                <w:color w:val="323232"/>
                <w:highlight w:val="yellow"/>
              </w:rPr>
            </w:pPr>
            <w:r w:rsidRPr="00936388">
              <w:rPr>
                <w:b/>
                <w:color w:val="323232"/>
              </w:rPr>
              <w:t xml:space="preserve">Name of database and/or </w:t>
            </w:r>
            <w:r w:rsidR="00DE128B" w:rsidRPr="00936388">
              <w:rPr>
                <w:b/>
                <w:color w:val="323232"/>
              </w:rPr>
              <w:t>register</w:t>
            </w:r>
          </w:p>
        </w:tc>
        <w:tc>
          <w:tcPr>
            <w:tcW w:w="6575" w:type="dxa"/>
            <w:gridSpan w:val="3"/>
            <w:tcBorders>
              <w:top w:val="single" w:sz="4" w:space="0" w:color="000000" w:themeColor="text1"/>
              <w:left w:val="nil"/>
              <w:bottom w:val="single" w:sz="4" w:space="0" w:color="000000" w:themeColor="text1"/>
              <w:right w:val="single" w:sz="4" w:space="0" w:color="525252"/>
            </w:tcBorders>
            <w:tcMar>
              <w:top w:w="80" w:type="dxa"/>
              <w:left w:w="80" w:type="dxa"/>
              <w:bottom w:w="80" w:type="dxa"/>
              <w:right w:w="80" w:type="dxa"/>
            </w:tcMar>
          </w:tcPr>
          <w:p w14:paraId="6CC29FBC" w14:textId="3A70137E" w:rsidR="004B6D8C" w:rsidRPr="00936388" w:rsidRDefault="004B6D8C" w:rsidP="00B25D98">
            <w:pPr>
              <w:spacing w:after="0"/>
            </w:pPr>
            <w:r w:rsidRPr="00936388">
              <w:t>The study will combine data from national registers:</w:t>
            </w:r>
          </w:p>
          <w:p w14:paraId="63FD98D6" w14:textId="1077EDD1" w:rsidR="00A07005" w:rsidRPr="00936388" w:rsidRDefault="00A07005" w:rsidP="00B25D98">
            <w:pPr>
              <w:pStyle w:val="ListParagraph"/>
              <w:numPr>
                <w:ilvl w:val="0"/>
                <w:numId w:val="31"/>
              </w:numPr>
              <w:spacing w:before="0"/>
              <w:ind w:left="357" w:hanging="357"/>
            </w:pPr>
            <w:r w:rsidRPr="00936388">
              <w:t xml:space="preserve">Estonian Health </w:t>
            </w:r>
            <w:r w:rsidR="00B86EAF" w:rsidRPr="00936388">
              <w:t>I</w:t>
            </w:r>
            <w:r w:rsidRPr="00936388">
              <w:t xml:space="preserve">nformation </w:t>
            </w:r>
            <w:r w:rsidR="00B86EAF" w:rsidRPr="00936388">
              <w:t>S</w:t>
            </w:r>
            <w:r w:rsidRPr="00936388">
              <w:t>ystem (</w:t>
            </w:r>
            <w:r w:rsidR="00A44629" w:rsidRPr="00936388">
              <w:t>D</w:t>
            </w:r>
            <w:r w:rsidRPr="00936388">
              <w:t>igilugu)</w:t>
            </w:r>
          </w:p>
          <w:p w14:paraId="6748D513" w14:textId="1A76923E" w:rsidR="008101D5" w:rsidRPr="00936388" w:rsidRDefault="00A07005" w:rsidP="008101D5">
            <w:pPr>
              <w:pStyle w:val="ListParagraph"/>
              <w:numPr>
                <w:ilvl w:val="0"/>
                <w:numId w:val="31"/>
              </w:numPr>
            </w:pPr>
            <w:r w:rsidRPr="00936388">
              <w:t xml:space="preserve">Estonian </w:t>
            </w:r>
            <w:r w:rsidR="00B86EAF" w:rsidRPr="00936388">
              <w:t>M</w:t>
            </w:r>
            <w:r w:rsidR="008101D5" w:rsidRPr="00936388">
              <w:t>yocardial</w:t>
            </w:r>
            <w:r w:rsidRPr="00936388">
              <w:t xml:space="preserve"> </w:t>
            </w:r>
            <w:r w:rsidR="00B86EAF" w:rsidRPr="00936388">
              <w:t>I</w:t>
            </w:r>
            <w:r w:rsidRPr="00936388">
              <w:t xml:space="preserve">nfarction </w:t>
            </w:r>
            <w:r w:rsidR="00B86EAF" w:rsidRPr="00936388">
              <w:t>R</w:t>
            </w:r>
            <w:r w:rsidRPr="00936388">
              <w:t>egistry (EMIR)</w:t>
            </w:r>
          </w:p>
          <w:p w14:paraId="44F90E8C" w14:textId="3EC5801F" w:rsidR="00B86EAF" w:rsidRPr="00936388" w:rsidRDefault="00B86EAF" w:rsidP="00B86EAF">
            <w:pPr>
              <w:pStyle w:val="ListParagraph"/>
              <w:numPr>
                <w:ilvl w:val="0"/>
                <w:numId w:val="31"/>
              </w:numPr>
            </w:pPr>
            <w:r w:rsidRPr="00936388">
              <w:t>Cause of Death Register (SPR)</w:t>
            </w:r>
          </w:p>
          <w:p w14:paraId="74BBED37" w14:textId="2B515088" w:rsidR="00F1097A" w:rsidRPr="00936388" w:rsidRDefault="00F1097A" w:rsidP="008101D5">
            <w:pPr>
              <w:pStyle w:val="ListParagraph"/>
              <w:numPr>
                <w:ilvl w:val="0"/>
                <w:numId w:val="31"/>
              </w:numPr>
            </w:pPr>
            <w:r w:rsidRPr="00936388">
              <w:t>Retseptikeskus (RETS)</w:t>
            </w:r>
          </w:p>
          <w:p w14:paraId="2E1D18B6" w14:textId="24BBB2B8" w:rsidR="0055564E" w:rsidRPr="00936388" w:rsidRDefault="004B6D8C" w:rsidP="008101D5">
            <w:pPr>
              <w:pStyle w:val="ListParagraph"/>
              <w:numPr>
                <w:ilvl w:val="0"/>
                <w:numId w:val="31"/>
              </w:numPr>
            </w:pPr>
            <w:r w:rsidRPr="00936388">
              <w:t>Medical bills from Tervisekassa</w:t>
            </w:r>
            <w:r w:rsidR="00482B4F" w:rsidRPr="00936388">
              <w:t xml:space="preserve"> (KIRST)</w:t>
            </w:r>
          </w:p>
        </w:tc>
      </w:tr>
      <w:tr w:rsidR="0055564E" w:rsidRPr="00936388" w14:paraId="261DD33E" w14:textId="77777777" w:rsidTr="79B584A6">
        <w:trPr>
          <w:gridAfter w:val="1"/>
          <w:wAfter w:w="56" w:type="dxa"/>
          <w:trHeight w:val="244"/>
        </w:trPr>
        <w:tc>
          <w:tcPr>
            <w:tcW w:w="3037" w:type="dxa"/>
            <w:tcBorders>
              <w:top w:val="single" w:sz="4" w:space="0" w:color="000000" w:themeColor="text1"/>
              <w:left w:val="single" w:sz="4" w:space="0" w:color="525252"/>
              <w:bottom w:val="single" w:sz="4" w:space="0" w:color="000000" w:themeColor="text1"/>
              <w:right w:val="nil"/>
            </w:tcBorders>
            <w:tcMar>
              <w:top w:w="80" w:type="dxa"/>
              <w:left w:w="80" w:type="dxa"/>
              <w:bottom w:w="80" w:type="dxa"/>
              <w:right w:w="80" w:type="dxa"/>
            </w:tcMar>
          </w:tcPr>
          <w:p w14:paraId="04E32432" w14:textId="77777777" w:rsidR="0091703E" w:rsidRPr="00936388" w:rsidRDefault="0091703E" w:rsidP="0091703E">
            <w:pPr>
              <w:pBdr>
                <w:top w:val="nil"/>
                <w:left w:val="nil"/>
                <w:bottom w:val="nil"/>
                <w:right w:val="nil"/>
                <w:between w:val="nil"/>
              </w:pBdr>
              <w:spacing w:before="0" w:after="0"/>
              <w:rPr>
                <w:b/>
                <w:color w:val="323232"/>
              </w:rPr>
            </w:pPr>
            <w:r w:rsidRPr="00936388">
              <w:rPr>
                <w:b/>
                <w:color w:val="323232"/>
              </w:rPr>
              <w:t>Purpose of the processing of personal data</w:t>
            </w:r>
          </w:p>
          <w:p w14:paraId="18F055AD" w14:textId="77777777" w:rsidR="0055564E" w:rsidRPr="00936388" w:rsidRDefault="0055564E">
            <w:pPr>
              <w:pBdr>
                <w:top w:val="nil"/>
                <w:left w:val="nil"/>
                <w:bottom w:val="nil"/>
                <w:right w:val="nil"/>
                <w:between w:val="nil"/>
              </w:pBdr>
              <w:spacing w:before="0" w:after="0"/>
              <w:rPr>
                <w:b/>
                <w:color w:val="323232"/>
              </w:rPr>
            </w:pPr>
          </w:p>
        </w:tc>
        <w:tc>
          <w:tcPr>
            <w:tcW w:w="6575" w:type="dxa"/>
            <w:gridSpan w:val="3"/>
            <w:tcBorders>
              <w:top w:val="single" w:sz="4" w:space="0" w:color="000000" w:themeColor="text1"/>
              <w:left w:val="nil"/>
              <w:bottom w:val="single" w:sz="4" w:space="0" w:color="000000" w:themeColor="text1"/>
              <w:right w:val="single" w:sz="4" w:space="0" w:color="525252"/>
            </w:tcBorders>
            <w:tcMar>
              <w:top w:w="80" w:type="dxa"/>
              <w:left w:w="80" w:type="dxa"/>
              <w:bottom w:w="80" w:type="dxa"/>
              <w:right w:w="80" w:type="dxa"/>
            </w:tcMar>
          </w:tcPr>
          <w:p w14:paraId="57139A93" w14:textId="097D1623" w:rsidR="0055564E" w:rsidRPr="00936388" w:rsidRDefault="006425F4">
            <w:r w:rsidRPr="00936388">
              <w:lastRenderedPageBreak/>
              <w:t xml:space="preserve">We will conduct a </w:t>
            </w:r>
            <w:r w:rsidR="0013420E" w:rsidRPr="00936388">
              <w:t>scientific</w:t>
            </w:r>
            <w:r w:rsidRPr="00936388">
              <w:t xml:space="preserve"> research </w:t>
            </w:r>
            <w:r w:rsidR="00CE6728" w:rsidRPr="00936388">
              <w:t xml:space="preserve">study </w:t>
            </w:r>
            <w:r w:rsidRPr="00936388">
              <w:t>of</w:t>
            </w:r>
            <w:r w:rsidR="00CE6728" w:rsidRPr="00936388">
              <w:t xml:space="preserve"> th</w:t>
            </w:r>
            <w:r w:rsidR="00F42272" w:rsidRPr="00936388">
              <w:t>e</w:t>
            </w:r>
            <w:r w:rsidR="0073161F" w:rsidRPr="00936388">
              <w:t xml:space="preserve"> concordance to treatment guidelines for AMI patients in the one-year follow-up period</w:t>
            </w:r>
            <w:r w:rsidR="00F42272" w:rsidRPr="00936388">
              <w:t xml:space="preserve">, </w:t>
            </w:r>
            <w:r w:rsidR="00DF06AC" w:rsidRPr="00936388">
              <w:t xml:space="preserve">to </w:t>
            </w:r>
            <w:r w:rsidR="00DF06AC" w:rsidRPr="00936388">
              <w:lastRenderedPageBreak/>
              <w:t xml:space="preserve">quantify risk factors and </w:t>
            </w:r>
            <w:r w:rsidR="00F42272" w:rsidRPr="00936388">
              <w:t>how concordance varies</w:t>
            </w:r>
            <w:r w:rsidR="004951EE" w:rsidRPr="00936388">
              <w:t xml:space="preserve"> depending on </w:t>
            </w:r>
            <w:r w:rsidR="00DF06AC" w:rsidRPr="00936388">
              <w:t>them</w:t>
            </w:r>
            <w:r w:rsidR="004951EE" w:rsidRPr="00936388">
              <w:t xml:space="preserve">, and variation in health outcomes (such as risk for recurrent infarction or death) </w:t>
            </w:r>
            <w:r w:rsidR="00EB53AF" w:rsidRPr="00936388">
              <w:t xml:space="preserve">during the follow-up period. The </w:t>
            </w:r>
            <w:r w:rsidR="00A17ED6" w:rsidRPr="00936388">
              <w:t>results of the study will be disseminated as scientific publications</w:t>
            </w:r>
            <w:r w:rsidR="00BC6312" w:rsidRPr="00936388">
              <w:t xml:space="preserve"> and shared with the research community.</w:t>
            </w:r>
          </w:p>
        </w:tc>
      </w:tr>
      <w:tr w:rsidR="000A2116" w:rsidRPr="00936388" w14:paraId="65E4CBCF" w14:textId="77777777" w:rsidTr="79B584A6">
        <w:trPr>
          <w:gridAfter w:val="1"/>
          <w:wAfter w:w="56" w:type="dxa"/>
          <w:trHeight w:val="483"/>
        </w:trPr>
        <w:tc>
          <w:tcPr>
            <w:tcW w:w="9612" w:type="dxa"/>
            <w:gridSpan w:val="4"/>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613DC332" w14:textId="15F17F71" w:rsidR="0091703E" w:rsidRPr="00936388" w:rsidRDefault="00EA3EAF" w:rsidP="0091703E">
            <w:pPr>
              <w:pBdr>
                <w:top w:val="nil"/>
                <w:left w:val="nil"/>
                <w:bottom w:val="nil"/>
                <w:right w:val="nil"/>
                <w:between w:val="nil"/>
              </w:pBdr>
              <w:spacing w:before="0" w:after="0"/>
              <w:rPr>
                <w:b/>
                <w:bCs/>
                <w:color w:val="323232"/>
              </w:rPr>
            </w:pPr>
            <w:r w:rsidRPr="00936388">
              <w:rPr>
                <w:b/>
                <w:bCs/>
                <w:color w:val="323232"/>
              </w:rPr>
              <w:lastRenderedPageBreak/>
              <w:t>List of variables</w:t>
            </w:r>
            <w:r w:rsidR="0091703E" w:rsidRPr="00936388">
              <w:rPr>
                <w:b/>
                <w:bCs/>
                <w:color w:val="323232"/>
              </w:rPr>
              <w:t xml:space="preserve"> and period for which data are collected (</w:t>
            </w:r>
            <w:r w:rsidR="00E84DDC" w:rsidRPr="00936388">
              <w:rPr>
                <w:b/>
                <w:bCs/>
                <w:color w:val="323232"/>
              </w:rPr>
              <w:t>in</w:t>
            </w:r>
            <w:r w:rsidR="0091703E" w:rsidRPr="00936388">
              <w:rPr>
                <w:b/>
                <w:bCs/>
                <w:color w:val="323232"/>
              </w:rPr>
              <w:t xml:space="preserve"> annex if necessary)</w:t>
            </w:r>
          </w:p>
          <w:p w14:paraId="19762E8E" w14:textId="16F89581" w:rsidR="000A2116" w:rsidRPr="00936388" w:rsidRDefault="00566ACA">
            <w:pPr>
              <w:rPr>
                <w:color w:val="323232"/>
              </w:rPr>
            </w:pPr>
            <w:r w:rsidRPr="00936388">
              <w:rPr>
                <w:color w:val="323232"/>
              </w:rPr>
              <w:t>Please s</w:t>
            </w:r>
            <w:r w:rsidR="00580A4A" w:rsidRPr="00936388">
              <w:rPr>
                <w:color w:val="323232"/>
              </w:rPr>
              <w:t>ee Annex</w:t>
            </w:r>
          </w:p>
        </w:tc>
      </w:tr>
      <w:tr w:rsidR="0055564E" w:rsidRPr="00936388" w14:paraId="4795094D" w14:textId="77777777" w:rsidTr="79B584A6">
        <w:trPr>
          <w:gridAfter w:val="1"/>
          <w:wAfter w:w="56" w:type="dxa"/>
          <w:trHeight w:val="713"/>
        </w:trPr>
        <w:tc>
          <w:tcPr>
            <w:tcW w:w="9612" w:type="dxa"/>
            <w:gridSpan w:val="4"/>
            <w:tcBorders>
              <w:top w:val="single" w:sz="4" w:space="0" w:color="000000" w:themeColor="text1"/>
              <w:left w:val="single" w:sz="4" w:space="0" w:color="525252"/>
              <w:bottom w:val="single" w:sz="4" w:space="0" w:color="auto"/>
              <w:right w:val="single" w:sz="4" w:space="0" w:color="525252"/>
            </w:tcBorders>
            <w:shd w:val="clear" w:color="auto" w:fill="FDE9D9" w:themeFill="accent6" w:themeFillTint="33"/>
            <w:tcMar>
              <w:top w:w="80" w:type="dxa"/>
              <w:left w:w="80" w:type="dxa"/>
              <w:bottom w:w="80" w:type="dxa"/>
              <w:right w:w="80" w:type="dxa"/>
            </w:tcMar>
          </w:tcPr>
          <w:p w14:paraId="156BB651" w14:textId="25840A67" w:rsidR="0091703E" w:rsidRPr="00936388" w:rsidRDefault="00737EAE" w:rsidP="0091703E">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2"/>
                <w:szCs w:val="22"/>
              </w:rPr>
            </w:pPr>
            <w:bookmarkStart w:id="2" w:name="_Hlk216082325"/>
            <w:r w:rsidRPr="00936388">
              <w:rPr>
                <w:b/>
                <w:bCs/>
                <w:color w:val="000000"/>
                <w:sz w:val="22"/>
                <w:szCs w:val="22"/>
              </w:rPr>
              <w:t>1</w:t>
            </w:r>
            <w:r w:rsidR="003C683E" w:rsidRPr="00936388">
              <w:rPr>
                <w:b/>
                <w:bCs/>
                <w:color w:val="000000"/>
                <w:sz w:val="22"/>
                <w:szCs w:val="22"/>
              </w:rPr>
              <w:t>6</w:t>
            </w:r>
            <w:r w:rsidRPr="00936388">
              <w:rPr>
                <w:b/>
                <w:bCs/>
                <w:color w:val="000000"/>
                <w:sz w:val="22"/>
                <w:szCs w:val="22"/>
              </w:rPr>
              <w:t xml:space="preserve">. </w:t>
            </w:r>
            <w:r w:rsidR="0091703E" w:rsidRPr="00936388">
              <w:rPr>
                <w:b/>
                <w:bCs/>
                <w:color w:val="000000"/>
                <w:sz w:val="22"/>
                <w:szCs w:val="22"/>
              </w:rPr>
              <w:t>Description of personal data protection measures, including data storage, security and erasure, including date of erasure of data and / or code key (up to 1800 characters, 1 page).</w:t>
            </w:r>
          </w:p>
          <w:p w14:paraId="603E0D67" w14:textId="77777777" w:rsidR="0055564E" w:rsidRPr="00936388" w:rsidRDefault="0055564E" w:rsidP="000A2116">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eastAsia="Helvetica Neue"/>
                <w:b/>
                <w:bCs/>
                <w:color w:val="000000" w:themeColor="text1"/>
                <w:sz w:val="22"/>
                <w:szCs w:val="22"/>
              </w:rPr>
            </w:pPr>
          </w:p>
        </w:tc>
      </w:tr>
      <w:tr w:rsidR="0055564E" w:rsidRPr="00936388" w14:paraId="504549F3" w14:textId="77777777" w:rsidTr="79B584A6">
        <w:trPr>
          <w:gridAfter w:val="1"/>
          <w:wAfter w:w="56" w:type="dxa"/>
          <w:trHeight w:val="1300"/>
        </w:trPr>
        <w:tc>
          <w:tcPr>
            <w:tcW w:w="3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B92A37E" w14:textId="6543BE83" w:rsidR="00380175" w:rsidRPr="00936388" w:rsidRDefault="0091703E" w:rsidP="0091703E">
            <w:pPr>
              <w:rPr>
                <w:b/>
                <w:bCs/>
              </w:rPr>
            </w:pPr>
            <w:r w:rsidRPr="00936388">
              <w:rPr>
                <w:b/>
              </w:rPr>
              <w:t>Describe and justify the storage of data collected for the study</w:t>
            </w:r>
            <w:r w:rsidR="0000353F" w:rsidRPr="00936388">
              <w:rPr>
                <w:b/>
              </w:rPr>
              <w:t xml:space="preserve"> and the deadline for storage</w:t>
            </w:r>
            <w:r w:rsidRPr="00936388">
              <w:rPr>
                <w:b/>
              </w:rPr>
              <w:t>.</w:t>
            </w:r>
          </w:p>
        </w:tc>
        <w:tc>
          <w:tcPr>
            <w:tcW w:w="657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396EE6C" w14:textId="7BDDE156" w:rsidR="0055564E" w:rsidRPr="00936388" w:rsidRDefault="004E197C">
            <w:r>
              <w:t xml:space="preserve">The </w:t>
            </w:r>
            <w:r w:rsidR="00B10C6E">
              <w:t xml:space="preserve">scientific </w:t>
            </w:r>
            <w:r w:rsidR="44248E11">
              <w:t>aim</w:t>
            </w:r>
            <w:r w:rsidR="00B10C6E">
              <w:t xml:space="preserve"> of the project necessitates using personal data, but principles of data minimisation will be followed. Data records will be </w:t>
            </w:r>
            <w:r w:rsidR="002C0DEC">
              <w:t>pseudonymised</w:t>
            </w:r>
            <w:r w:rsidR="00B10C6E">
              <w:t xml:space="preserve"> and information requested </w:t>
            </w:r>
            <w:r w:rsidR="00AE2BDD">
              <w:t>from each register is restricted to data points necessary fo</w:t>
            </w:r>
            <w:r w:rsidR="00E8440D">
              <w:t>r carrying out the analyses.</w:t>
            </w:r>
            <w:r w:rsidR="00ED0095">
              <w:t xml:space="preserve"> </w:t>
            </w:r>
            <w:r w:rsidR="00394E54">
              <w:t>Date and t</w:t>
            </w:r>
            <w:r w:rsidR="00ED0095">
              <w:t xml:space="preserve">ime </w:t>
            </w:r>
            <w:r w:rsidR="006C3519">
              <w:t xml:space="preserve">information will be </w:t>
            </w:r>
            <w:r w:rsidR="00737C3C">
              <w:t>truncated</w:t>
            </w:r>
            <w:r w:rsidR="006C3519">
              <w:t xml:space="preserve"> to da</w:t>
            </w:r>
            <w:r w:rsidR="00394E54">
              <w:t>te</w:t>
            </w:r>
            <w:r w:rsidR="006C3519">
              <w:t>.</w:t>
            </w:r>
            <w:r w:rsidR="00E8440D">
              <w:t xml:space="preserve"> </w:t>
            </w:r>
            <w:r w:rsidR="00DF19AA">
              <w:t>The</w:t>
            </w:r>
            <w:r w:rsidR="00BF010C">
              <w:t xml:space="preserve"> individual level data will be deleted from storage at the end of the project.</w:t>
            </w:r>
          </w:p>
        </w:tc>
      </w:tr>
      <w:tr w:rsidR="00FE6B85" w:rsidRPr="00936388" w14:paraId="311E6F36" w14:textId="77777777" w:rsidTr="79B584A6">
        <w:trPr>
          <w:gridAfter w:val="1"/>
          <w:wAfter w:w="56" w:type="dxa"/>
          <w:trHeight w:val="761"/>
        </w:trPr>
        <w:tc>
          <w:tcPr>
            <w:tcW w:w="3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D32C945" w14:textId="77777777" w:rsidR="00FE6B85" w:rsidRPr="00936388" w:rsidRDefault="0091703E" w:rsidP="0091703E">
            <w:pPr>
              <w:rPr>
                <w:b/>
                <w:bCs/>
              </w:rPr>
            </w:pPr>
            <w:r w:rsidRPr="00936388">
              <w:rPr>
                <w:b/>
              </w:rPr>
              <w:t>Describe the process and means of pseudonymisation of personal data.</w:t>
            </w:r>
          </w:p>
        </w:tc>
        <w:tc>
          <w:tcPr>
            <w:tcW w:w="657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060154F" w14:textId="73635DFC" w:rsidR="00FE6B85" w:rsidRPr="00936388" w:rsidRDefault="00350B52">
            <w:r w:rsidRPr="00936388">
              <w:t>We have arranged that, upon receiving ethical approval from EBIN and TAIE</w:t>
            </w:r>
            <w:r w:rsidR="00BD63AE" w:rsidRPr="00936388">
              <w:t>K</w:t>
            </w:r>
            <w:r w:rsidR="00803A30" w:rsidRPr="00936388">
              <w:t xml:space="preserve"> and permission from the data owners (SoM and Tervisekassa), </w:t>
            </w:r>
            <w:r w:rsidR="001C36A0" w:rsidRPr="00936388">
              <w:t xml:space="preserve">the relevant records </w:t>
            </w:r>
            <w:r w:rsidR="00CB60A6" w:rsidRPr="00936388">
              <w:t xml:space="preserve">will first be extracted from the registers by TEHIK and Tervisekassa. TEHIK will </w:t>
            </w:r>
            <w:r w:rsidR="00BC00DD" w:rsidRPr="00936388">
              <w:t xml:space="preserve">then work with Tervissekassa to link the datasets (using personal </w:t>
            </w:r>
            <w:r w:rsidR="00C7018A" w:rsidRPr="00936388">
              <w:t>identifiers</w:t>
            </w:r>
            <w:r w:rsidR="00BC00DD" w:rsidRPr="00936388">
              <w:t>)</w:t>
            </w:r>
            <w:r w:rsidR="006D761D" w:rsidRPr="00936388">
              <w:t xml:space="preserve"> and </w:t>
            </w:r>
            <w:r w:rsidR="00E32D10" w:rsidRPr="00936388">
              <w:t>pseudonymise</w:t>
            </w:r>
            <w:r w:rsidR="006D761D" w:rsidRPr="00936388">
              <w:t xml:space="preserve"> the dataset</w:t>
            </w:r>
            <w:r w:rsidR="00A61BAA" w:rsidRPr="00936388">
              <w:t>, and act as a data custodian for this data during the project</w:t>
            </w:r>
            <w:r w:rsidR="006D761D" w:rsidRPr="00936388">
              <w:t>.</w:t>
            </w:r>
            <w:r w:rsidR="00694DBA">
              <w:t xml:space="preserve"> </w:t>
            </w:r>
            <w:r w:rsidR="00694DBA" w:rsidRPr="00694DBA">
              <w:rPr>
                <w:highlight w:val="yellow"/>
              </w:rPr>
              <w:t>All personal identification codes will be replaced with pseudonyms; researchers will have no access to original identification numbers.</w:t>
            </w:r>
          </w:p>
        </w:tc>
      </w:tr>
      <w:tr w:rsidR="0023766F" w:rsidRPr="00936388" w14:paraId="5C8270C9" w14:textId="77777777" w:rsidTr="79B584A6">
        <w:trPr>
          <w:gridAfter w:val="1"/>
          <w:wAfter w:w="56" w:type="dxa"/>
          <w:trHeight w:val="761"/>
        </w:trPr>
        <w:tc>
          <w:tcPr>
            <w:tcW w:w="3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29FE23C" w14:textId="02FF5F83" w:rsidR="0023766F" w:rsidRPr="00936388" w:rsidRDefault="0063639F" w:rsidP="0091703E">
            <w:pPr>
              <w:rPr>
                <w:b/>
                <w:bCs/>
              </w:rPr>
            </w:pPr>
            <w:r w:rsidRPr="00936388">
              <w:rPr>
                <w:b/>
                <w:color w:val="323232"/>
              </w:rPr>
              <w:t>Is there a plan to de</w:t>
            </w:r>
            <w:r w:rsidR="00061E02" w:rsidRPr="00936388">
              <w:rPr>
                <w:b/>
                <w:color w:val="323232"/>
              </w:rPr>
              <w:t>-</w:t>
            </w:r>
            <w:r w:rsidRPr="00936388">
              <w:rPr>
                <w:b/>
                <w:color w:val="323232"/>
              </w:rPr>
              <w:t>pseudonymise gene donors’ data?</w:t>
            </w:r>
          </w:p>
        </w:tc>
        <w:tc>
          <w:tcPr>
            <w:tcW w:w="657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35114E8" w14:textId="689BE3EB" w:rsidR="0063639F" w:rsidRPr="00936388" w:rsidRDefault="0063639F" w:rsidP="0063639F">
            <w:pPr>
              <w:pStyle w:val="ListParagraph"/>
              <w:numPr>
                <w:ilvl w:val="0"/>
                <w:numId w:val="26"/>
              </w:numPr>
              <w:spacing w:before="0" w:after="0"/>
            </w:pPr>
            <w:r w:rsidRPr="00936388">
              <w:rPr>
                <w:color w:val="323232"/>
              </w:rPr>
              <w:t>Please specify the number of gene donors whose data will be de-pseudonymised.</w:t>
            </w:r>
          </w:p>
          <w:p w14:paraId="42D4DD37" w14:textId="77777777" w:rsidR="0023766F" w:rsidRPr="00936388" w:rsidRDefault="0063639F" w:rsidP="0063639F">
            <w:pPr>
              <w:pStyle w:val="ListParagraph"/>
              <w:numPr>
                <w:ilvl w:val="0"/>
                <w:numId w:val="26"/>
              </w:numPr>
              <w:spacing w:before="0" w:after="0"/>
            </w:pPr>
            <w:r w:rsidRPr="00936388">
              <w:rPr>
                <w:color w:val="323232"/>
              </w:rPr>
              <w:t xml:space="preserve">Please explain the reason for de-pseudonymisation. </w:t>
            </w:r>
          </w:p>
          <w:p w14:paraId="4326B441" w14:textId="77777777" w:rsidR="0031640A" w:rsidRPr="00936388" w:rsidRDefault="0031640A" w:rsidP="0031640A">
            <w:pPr>
              <w:spacing w:before="0" w:after="0"/>
            </w:pPr>
          </w:p>
          <w:p w14:paraId="62BCDD10" w14:textId="02BB4E35" w:rsidR="0031640A" w:rsidRPr="00936388" w:rsidRDefault="008A35D3" w:rsidP="0031640A">
            <w:pPr>
              <w:spacing w:before="0" w:after="0"/>
            </w:pPr>
            <w:r w:rsidRPr="00936388">
              <w:t>N/A</w:t>
            </w:r>
            <w:r w:rsidR="007A28F6" w:rsidRPr="00936388">
              <w:t xml:space="preserve"> (we do not ask for gene donor’s data)</w:t>
            </w:r>
          </w:p>
          <w:p w14:paraId="7AB713E0" w14:textId="7205606C" w:rsidR="0031640A" w:rsidRPr="00936388" w:rsidRDefault="0031640A" w:rsidP="0031640A">
            <w:pPr>
              <w:spacing w:before="0" w:after="0"/>
            </w:pPr>
          </w:p>
        </w:tc>
      </w:tr>
      <w:tr w:rsidR="00FE6B85" w:rsidRPr="00936388" w14:paraId="17429C6E" w14:textId="77777777" w:rsidTr="79B584A6">
        <w:trPr>
          <w:gridAfter w:val="1"/>
          <w:wAfter w:w="56" w:type="dxa"/>
          <w:trHeight w:val="960"/>
        </w:trPr>
        <w:tc>
          <w:tcPr>
            <w:tcW w:w="3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5BA20CC" w14:textId="62461B56" w:rsidR="00FE6B85" w:rsidRPr="00936388" w:rsidRDefault="0000353F" w:rsidP="00FE6B85">
            <w:pPr>
              <w:rPr>
                <w:b/>
                <w:bCs/>
              </w:rPr>
            </w:pPr>
            <w:r w:rsidRPr="00936388">
              <w:rPr>
                <w:b/>
              </w:rPr>
              <w:t xml:space="preserve">Is there a plan to transport </w:t>
            </w:r>
            <w:r w:rsidR="0091703E" w:rsidRPr="00936388">
              <w:rPr>
                <w:b/>
              </w:rPr>
              <w:t>personal data</w:t>
            </w:r>
            <w:r w:rsidRPr="00936388">
              <w:rPr>
                <w:b/>
              </w:rPr>
              <w:t xml:space="preserve">? Please </w:t>
            </w:r>
            <w:r w:rsidR="0091703E" w:rsidRPr="00936388">
              <w:rPr>
                <w:b/>
              </w:rPr>
              <w:t xml:space="preserve">describe how data </w:t>
            </w:r>
            <w:r w:rsidRPr="00936388">
              <w:rPr>
                <w:b/>
              </w:rPr>
              <w:t xml:space="preserve">protection </w:t>
            </w:r>
            <w:r w:rsidR="0091703E" w:rsidRPr="00936388">
              <w:rPr>
                <w:b/>
              </w:rPr>
              <w:t>is ensured.</w:t>
            </w:r>
          </w:p>
        </w:tc>
        <w:tc>
          <w:tcPr>
            <w:tcW w:w="657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0891DA2" w14:textId="406D98C6" w:rsidR="00FE6B85" w:rsidRPr="00936388" w:rsidRDefault="00746CED">
            <w:r w:rsidRPr="00936388">
              <w:t>The data will be processed in the University of Tartu</w:t>
            </w:r>
            <w:r w:rsidR="007064A8" w:rsidRPr="00936388">
              <w:t xml:space="preserve"> (UT)</w:t>
            </w:r>
            <w:r w:rsidRPr="00936388">
              <w:t xml:space="preserve"> secure processing environment (SAPU)</w:t>
            </w:r>
            <w:r w:rsidR="00B14601" w:rsidRPr="00936388">
              <w:t>.</w:t>
            </w:r>
            <w:r w:rsidRPr="00936388">
              <w:t xml:space="preserve"> TEHIK will be responsible for</w:t>
            </w:r>
            <w:r w:rsidR="00B14601" w:rsidRPr="00936388">
              <w:t xml:space="preserve"> transferring the data </w:t>
            </w:r>
            <w:r w:rsidR="00A34314" w:rsidRPr="00936388">
              <w:t>to the secure environment</w:t>
            </w:r>
            <w:r w:rsidR="00CF0C4D" w:rsidRPr="00936388">
              <w:t xml:space="preserve"> and</w:t>
            </w:r>
            <w:r w:rsidR="0058490A" w:rsidRPr="00936388">
              <w:t xml:space="preserve"> </w:t>
            </w:r>
            <w:r w:rsidR="00A34314" w:rsidRPr="00936388">
              <w:t>for deleting the data at the end of the project</w:t>
            </w:r>
            <w:r w:rsidR="0058490A" w:rsidRPr="00936388">
              <w:t>.</w:t>
            </w:r>
            <w:r w:rsidR="00A61BAA" w:rsidRPr="00936388">
              <w:t xml:space="preserve"> Only outcomes of statistical analyses and other anonymous data resulting from the </w:t>
            </w:r>
            <w:r w:rsidR="00F045AA" w:rsidRPr="00936388">
              <w:t>project will be copied out of the SAPU.</w:t>
            </w:r>
          </w:p>
        </w:tc>
      </w:tr>
      <w:tr w:rsidR="00FE6B85" w:rsidRPr="00936388" w14:paraId="402C602B" w14:textId="77777777" w:rsidTr="79B584A6">
        <w:trPr>
          <w:gridAfter w:val="1"/>
          <w:wAfter w:w="56" w:type="dxa"/>
          <w:trHeight w:val="1328"/>
        </w:trPr>
        <w:tc>
          <w:tcPr>
            <w:tcW w:w="3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939A396" w14:textId="77777777" w:rsidR="00BB52F1" w:rsidRPr="00936388" w:rsidRDefault="00BB52F1" w:rsidP="00BB52F1">
            <w:pPr>
              <w:rPr>
                <w:b/>
                <w:bCs/>
              </w:rPr>
            </w:pPr>
            <w:r w:rsidRPr="00936388">
              <w:rPr>
                <w:b/>
              </w:rPr>
              <w:t>Describe technical and organizational measures used to protect data from unauthorized access or processing.</w:t>
            </w:r>
          </w:p>
          <w:p w14:paraId="7177F3DC" w14:textId="509FAFFD" w:rsidR="00E71823" w:rsidRPr="00936388" w:rsidRDefault="00E71823" w:rsidP="0067317D">
            <w:pPr>
              <w:rPr>
                <w:b/>
                <w:bCs/>
              </w:rPr>
            </w:pPr>
          </w:p>
        </w:tc>
        <w:tc>
          <w:tcPr>
            <w:tcW w:w="657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1D33F34" w14:textId="318D9679" w:rsidR="00FE6B85" w:rsidRPr="00936388" w:rsidRDefault="0075653D">
            <w:r w:rsidRPr="00936388">
              <w:t>The</w:t>
            </w:r>
            <w:r w:rsidR="007064A8" w:rsidRPr="00936388">
              <w:t xml:space="preserve"> UT</w:t>
            </w:r>
            <w:r w:rsidRPr="00936388">
              <w:t xml:space="preserve"> SAPU</w:t>
            </w:r>
            <w:r w:rsidR="00DF2608" w:rsidRPr="00936388">
              <w:t xml:space="preserve"> is a</w:t>
            </w:r>
            <w:r w:rsidR="00B84092" w:rsidRPr="00936388">
              <w:t xml:space="preserve"> </w:t>
            </w:r>
            <w:r w:rsidR="00DF2608" w:rsidRPr="00936388">
              <w:t xml:space="preserve">platform for sensitive data analyses. </w:t>
            </w:r>
            <w:r w:rsidR="00B84092" w:rsidRPr="00936388">
              <w:t>It achieves a high level of security</w:t>
            </w:r>
            <w:r w:rsidR="00D95BCF" w:rsidRPr="00936388">
              <w:t xml:space="preserve">, having complete network isolation based on firewall rules. </w:t>
            </w:r>
            <w:r w:rsidR="00D54B4E" w:rsidRPr="00936388">
              <w:t>Access to the machine is possible only through a virtual desktop environment</w:t>
            </w:r>
            <w:r w:rsidR="003000CB" w:rsidRPr="00936388">
              <w:t>, accessible through encrypted connections</w:t>
            </w:r>
            <w:r w:rsidR="00AD0E4D" w:rsidRPr="00936388">
              <w:t>, and</w:t>
            </w:r>
            <w:r w:rsidR="00653D35" w:rsidRPr="00936388">
              <w:t xml:space="preserve"> only analysts named on the ethical approvals will have access to the environment. </w:t>
            </w:r>
            <w:r w:rsidR="005565D8" w:rsidRPr="00936388">
              <w:t>The monitoring layer and the server record all actions taken</w:t>
            </w:r>
            <w:r w:rsidR="006B7CD4" w:rsidRPr="00936388">
              <w:t>, including any copying or moving of the data</w:t>
            </w:r>
            <w:r w:rsidR="005565D8" w:rsidRPr="00936388">
              <w:t>.</w:t>
            </w:r>
            <w:r w:rsidR="00AD0E4D" w:rsidRPr="00936388">
              <w:t xml:space="preserve"> Copying an</w:t>
            </w:r>
            <w:r w:rsidR="00FA0A75" w:rsidRPr="00936388">
              <w:t>y individual-level data out of the environment will be forbidden. Exporting the results of the analyses entails the analyst</w:t>
            </w:r>
            <w:r w:rsidR="00FC745C" w:rsidRPr="00936388">
              <w:t>s moving the results files to the export area of the environment, where</w:t>
            </w:r>
            <w:r w:rsidR="00AC0F3C" w:rsidRPr="00936388">
              <w:t xml:space="preserve"> they will be reviewed by the </w:t>
            </w:r>
            <w:r w:rsidR="00CF0C4D" w:rsidRPr="00936388">
              <w:t xml:space="preserve">data </w:t>
            </w:r>
            <w:r w:rsidR="006B7CD4" w:rsidRPr="00936388">
              <w:t>custodian at TEHIK</w:t>
            </w:r>
            <w:r w:rsidR="00AC0F3C" w:rsidRPr="00936388">
              <w:t xml:space="preserve"> for compliance with a</w:t>
            </w:r>
            <w:r w:rsidR="003B073F" w:rsidRPr="00936388">
              <w:t>nonymization requirements before released.</w:t>
            </w:r>
          </w:p>
        </w:tc>
      </w:tr>
      <w:tr w:rsidR="00913D2B" w:rsidRPr="00936388" w14:paraId="134AC76E" w14:textId="77777777" w:rsidTr="79B584A6">
        <w:trPr>
          <w:gridAfter w:val="1"/>
          <w:wAfter w:w="56" w:type="dxa"/>
          <w:trHeight w:val="940"/>
        </w:trPr>
        <w:tc>
          <w:tcPr>
            <w:tcW w:w="9612" w:type="dxa"/>
            <w:gridSpan w:val="4"/>
            <w:tcBorders>
              <w:top w:val="single" w:sz="4" w:space="0" w:color="auto"/>
              <w:left w:val="single" w:sz="4" w:space="0" w:color="525252"/>
              <w:bottom w:val="single" w:sz="4" w:space="0" w:color="525252"/>
              <w:right w:val="single" w:sz="4" w:space="0" w:color="525252"/>
            </w:tcBorders>
            <w:tcMar>
              <w:top w:w="80" w:type="dxa"/>
              <w:left w:w="80" w:type="dxa"/>
              <w:bottom w:w="80" w:type="dxa"/>
              <w:right w:w="80" w:type="dxa"/>
            </w:tcMar>
          </w:tcPr>
          <w:p w14:paraId="017226E5" w14:textId="77777777" w:rsidR="00913D2B" w:rsidRPr="00936388" w:rsidRDefault="0091703E">
            <w:r w:rsidRPr="00936388">
              <w:rPr>
                <w:b/>
                <w:sz w:val="22"/>
                <w:szCs w:val="22"/>
              </w:rPr>
              <w:lastRenderedPageBreak/>
              <w:t>I confirm that all researchers are aware of the ethical and personal data protection requirements of the project.</w:t>
            </w:r>
          </w:p>
        </w:tc>
      </w:tr>
      <w:tr w:rsidR="0055564E" w:rsidRPr="00936388" w14:paraId="6B08D61B" w14:textId="77777777" w:rsidTr="79B584A6">
        <w:trPr>
          <w:gridAfter w:val="1"/>
          <w:wAfter w:w="56" w:type="dxa"/>
          <w:trHeight w:val="243"/>
        </w:trPr>
        <w:tc>
          <w:tcPr>
            <w:tcW w:w="3037"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36D18F32" w14:textId="77777777" w:rsidR="0055564E" w:rsidRPr="00936388" w:rsidRDefault="0091703E">
            <w:pPr>
              <w:pBdr>
                <w:top w:val="nil"/>
                <w:left w:val="nil"/>
                <w:bottom w:val="nil"/>
                <w:right w:val="nil"/>
                <w:between w:val="nil"/>
              </w:pBdr>
              <w:tabs>
                <w:tab w:val="left" w:pos="720"/>
                <w:tab w:val="left" w:pos="1440"/>
                <w:tab w:val="left" w:pos="2160"/>
                <w:tab w:val="left" w:pos="2880"/>
              </w:tabs>
              <w:spacing w:before="0" w:after="0"/>
              <w:rPr>
                <w:b/>
                <w:color w:val="000000"/>
                <w:sz w:val="22"/>
                <w:szCs w:val="22"/>
              </w:rPr>
            </w:pPr>
            <w:r w:rsidRPr="00936388">
              <w:rPr>
                <w:b/>
                <w:color w:val="000000"/>
                <w:sz w:val="22"/>
                <w:szCs w:val="22"/>
              </w:rPr>
              <w:t>Signature of the principal investigator</w:t>
            </w:r>
          </w:p>
          <w:p w14:paraId="206F340A" w14:textId="77777777" w:rsidR="00295550" w:rsidRPr="00936388" w:rsidRDefault="00295550">
            <w:pPr>
              <w:pBdr>
                <w:top w:val="nil"/>
                <w:left w:val="nil"/>
                <w:bottom w:val="nil"/>
                <w:right w:val="nil"/>
                <w:between w:val="nil"/>
              </w:pBdr>
              <w:tabs>
                <w:tab w:val="left" w:pos="720"/>
                <w:tab w:val="left" w:pos="1440"/>
                <w:tab w:val="left" w:pos="2160"/>
                <w:tab w:val="left" w:pos="2880"/>
              </w:tabs>
              <w:spacing w:before="0" w:after="0"/>
              <w:rPr>
                <w:rFonts w:eastAsia="Helvetica Neue"/>
                <w:b/>
                <w:color w:val="000000"/>
                <w:sz w:val="22"/>
                <w:szCs w:val="22"/>
              </w:rPr>
            </w:pPr>
          </w:p>
        </w:tc>
        <w:tc>
          <w:tcPr>
            <w:tcW w:w="6575" w:type="dxa"/>
            <w:gridSpan w:val="3"/>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31E0CE7A" w14:textId="77777777" w:rsidR="0055564E" w:rsidRPr="00936388" w:rsidRDefault="0091703E">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s>
              <w:spacing w:before="0" w:after="0"/>
              <w:rPr>
                <w:b/>
                <w:color w:val="000000"/>
                <w:sz w:val="22"/>
                <w:szCs w:val="22"/>
              </w:rPr>
            </w:pPr>
            <w:r w:rsidRPr="00936388">
              <w:rPr>
                <w:b/>
                <w:color w:val="000000"/>
                <w:sz w:val="22"/>
                <w:szCs w:val="22"/>
              </w:rPr>
              <w:t>Date of application</w:t>
            </w:r>
          </w:p>
          <w:p w14:paraId="65E9A6E1" w14:textId="77777777" w:rsidR="00993811" w:rsidRPr="00936388" w:rsidRDefault="00993811">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s>
              <w:spacing w:before="0" w:after="0"/>
              <w:rPr>
                <w:b/>
                <w:color w:val="000000"/>
                <w:sz w:val="22"/>
                <w:szCs w:val="22"/>
              </w:rPr>
            </w:pPr>
          </w:p>
          <w:p w14:paraId="652C2EB6" w14:textId="271B4856" w:rsidR="0055564E" w:rsidRPr="00936388" w:rsidRDefault="0057759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s>
              <w:spacing w:before="0" w:after="0"/>
              <w:rPr>
                <w:rFonts w:eastAsia="Helvetica Neue"/>
                <w:color w:val="000000"/>
                <w:sz w:val="22"/>
                <w:szCs w:val="22"/>
              </w:rPr>
            </w:pPr>
            <w:r w:rsidRPr="00936388">
              <w:rPr>
                <w:bCs/>
                <w:color w:val="000000"/>
                <w:sz w:val="22"/>
                <w:szCs w:val="22"/>
              </w:rPr>
              <w:t>10</w:t>
            </w:r>
            <w:r w:rsidR="00993811" w:rsidRPr="00936388">
              <w:rPr>
                <w:bCs/>
                <w:color w:val="000000"/>
                <w:sz w:val="22"/>
                <w:szCs w:val="22"/>
              </w:rPr>
              <w:t>/</w:t>
            </w:r>
            <w:r w:rsidRPr="00936388">
              <w:rPr>
                <w:bCs/>
                <w:color w:val="000000"/>
                <w:sz w:val="22"/>
                <w:szCs w:val="22"/>
              </w:rPr>
              <w:t>10</w:t>
            </w:r>
            <w:r w:rsidR="00993811" w:rsidRPr="00936388">
              <w:rPr>
                <w:bCs/>
                <w:color w:val="000000"/>
                <w:sz w:val="22"/>
                <w:szCs w:val="22"/>
              </w:rPr>
              <w:t>/2025</w:t>
            </w:r>
          </w:p>
        </w:tc>
      </w:tr>
      <w:tr w:rsidR="0055564E" w:rsidRPr="00936388" w14:paraId="300871CB" w14:textId="77777777" w:rsidTr="79B584A6">
        <w:trPr>
          <w:gridAfter w:val="1"/>
          <w:wAfter w:w="56" w:type="dxa"/>
          <w:trHeight w:val="1449"/>
        </w:trPr>
        <w:tc>
          <w:tcPr>
            <w:tcW w:w="3037" w:type="dxa"/>
            <w:tcBorders>
              <w:top w:val="single" w:sz="4" w:space="0" w:color="525252"/>
              <w:left w:val="single" w:sz="4" w:space="0" w:color="525252"/>
              <w:bottom w:val="single" w:sz="4" w:space="0" w:color="525252"/>
              <w:right w:val="nil"/>
            </w:tcBorders>
            <w:tcMar>
              <w:top w:w="80" w:type="dxa"/>
              <w:left w:w="80" w:type="dxa"/>
              <w:bottom w:w="80" w:type="dxa"/>
              <w:right w:w="80" w:type="dxa"/>
            </w:tcMar>
          </w:tcPr>
          <w:p w14:paraId="4D0AA96B" w14:textId="5E7C2B2E" w:rsidR="0055564E" w:rsidRPr="00936388" w:rsidRDefault="00993811" w:rsidP="0017731D">
            <w:r w:rsidRPr="00936388">
              <w:t>/* signed digitally */</w:t>
            </w:r>
          </w:p>
        </w:tc>
        <w:tc>
          <w:tcPr>
            <w:tcW w:w="6575" w:type="dxa"/>
            <w:gridSpan w:val="3"/>
            <w:tcBorders>
              <w:top w:val="single" w:sz="4" w:space="0" w:color="525252"/>
              <w:left w:val="nil"/>
              <w:bottom w:val="single" w:sz="4" w:space="0" w:color="000000" w:themeColor="text1"/>
              <w:right w:val="single" w:sz="4" w:space="0" w:color="525252"/>
            </w:tcBorders>
            <w:tcMar>
              <w:top w:w="80" w:type="dxa"/>
              <w:left w:w="80" w:type="dxa"/>
              <w:bottom w:w="80" w:type="dxa"/>
              <w:right w:w="80" w:type="dxa"/>
            </w:tcMar>
          </w:tcPr>
          <w:p w14:paraId="2D123F05" w14:textId="77777777" w:rsidR="0055564E" w:rsidRPr="00936388" w:rsidRDefault="0055564E"/>
        </w:tc>
      </w:tr>
      <w:tr w:rsidR="00F21534" w:rsidRPr="00936388" w14:paraId="294FAF5A" w14:textId="77777777" w:rsidTr="79B584A6">
        <w:trPr>
          <w:gridAfter w:val="1"/>
          <w:wAfter w:w="56" w:type="dxa"/>
          <w:trHeight w:val="852"/>
        </w:trPr>
        <w:tc>
          <w:tcPr>
            <w:tcW w:w="9612" w:type="dxa"/>
            <w:gridSpan w:val="4"/>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34555563" w14:textId="77777777" w:rsidR="00F21534" w:rsidRPr="00936388" w:rsidRDefault="00F21534">
            <w:r w:rsidRPr="00936388">
              <w:rPr>
                <w:b/>
                <w:bCs/>
                <w:sz w:val="22"/>
                <w:szCs w:val="22"/>
              </w:rPr>
              <w:t>EBIN ID of the application</w:t>
            </w:r>
          </w:p>
          <w:p w14:paraId="27F97D7B" w14:textId="4D75955B" w:rsidR="00F21534" w:rsidRPr="00936388" w:rsidRDefault="00F21534">
            <w:r w:rsidRPr="00936388">
              <w:rPr>
                <w:b/>
                <w:sz w:val="22"/>
                <w:szCs w:val="22"/>
              </w:rPr>
              <w:t>(fills by the assessor)</w:t>
            </w:r>
          </w:p>
        </w:tc>
      </w:tr>
      <w:tr w:rsidR="00F21534" w:rsidRPr="00936388" w14:paraId="6EA4FEAE" w14:textId="77777777" w:rsidTr="79B584A6">
        <w:trPr>
          <w:gridAfter w:val="1"/>
          <w:wAfter w:w="56" w:type="dxa"/>
          <w:trHeight w:val="1449"/>
        </w:trPr>
        <w:tc>
          <w:tcPr>
            <w:tcW w:w="9612" w:type="dxa"/>
            <w:gridSpan w:val="4"/>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28F23341" w14:textId="77777777" w:rsidR="00F21534" w:rsidRPr="00936388" w:rsidRDefault="00F21534">
            <w:pPr>
              <w:rPr>
                <w:b/>
                <w:bCs/>
                <w:sz w:val="22"/>
                <w:szCs w:val="22"/>
              </w:rPr>
            </w:pPr>
          </w:p>
        </w:tc>
      </w:tr>
      <w:bookmarkEnd w:id="2"/>
    </w:tbl>
    <w:p w14:paraId="7106D719" w14:textId="77777777" w:rsidR="0055564E" w:rsidRPr="00936388" w:rsidRDefault="0055564E">
      <w:pPr>
        <w:widowControl w:val="0"/>
        <w:spacing w:after="0"/>
      </w:pPr>
    </w:p>
    <w:p w14:paraId="2E76DE42" w14:textId="77777777" w:rsidR="00146823" w:rsidRPr="00936388" w:rsidRDefault="00146823" w:rsidP="00146823">
      <w:pPr>
        <w:spacing w:after="0"/>
        <w:rPr>
          <w:b/>
        </w:rPr>
      </w:pPr>
      <w:r w:rsidRPr="00936388">
        <w:rPr>
          <w:b/>
        </w:rPr>
        <w:t>List of additional documents:</w:t>
      </w:r>
    </w:p>
    <w:p w14:paraId="21394D57" w14:textId="77777777" w:rsidR="00146823" w:rsidRPr="00936388" w:rsidRDefault="00146823" w:rsidP="00146823">
      <w:pPr>
        <w:spacing w:after="0"/>
        <w:rPr>
          <w:b/>
        </w:rPr>
      </w:pPr>
      <w:r w:rsidRPr="79B584A6">
        <w:rPr>
          <w:b/>
          <w:bCs/>
        </w:rPr>
        <w:t>1. CV of the principal investigator</w:t>
      </w:r>
    </w:p>
    <w:p w14:paraId="36CB6952" w14:textId="1806491F" w:rsidR="474EEDB6" w:rsidRPr="00936388" w:rsidRDefault="57757C87" w:rsidP="79B584A6">
      <w:pPr>
        <w:spacing w:after="0"/>
        <w:rPr>
          <w:b/>
          <w:bCs/>
          <w:noProof/>
        </w:rPr>
      </w:pPr>
      <w:r w:rsidRPr="79B584A6">
        <w:rPr>
          <w:b/>
          <w:bCs/>
        </w:rPr>
        <w:t>2</w:t>
      </w:r>
      <w:r w:rsidR="00146823" w:rsidRPr="79B584A6">
        <w:rPr>
          <w:b/>
          <w:bCs/>
        </w:rPr>
        <w:t xml:space="preserve">. </w:t>
      </w:r>
      <w:r w:rsidR="0000353F" w:rsidRPr="79B584A6">
        <w:rPr>
          <w:b/>
          <w:bCs/>
        </w:rPr>
        <w:t>List of variables</w:t>
      </w:r>
    </w:p>
    <w:sectPr w:rsidR="474EEDB6" w:rsidRPr="00936388" w:rsidSect="00DE0495">
      <w:headerReference w:type="default" r:id="rId15"/>
      <w:footerReference w:type="default" r:id="rId16"/>
      <w:pgSz w:w="11900" w:h="16840"/>
      <w:pgMar w:top="1134" w:right="1134" w:bottom="1134"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089A8" w14:textId="77777777" w:rsidR="00266C49" w:rsidRPr="00194B6C" w:rsidRDefault="00266C49">
      <w:pPr>
        <w:spacing w:before="0" w:after="0"/>
      </w:pPr>
      <w:r w:rsidRPr="00194B6C">
        <w:separator/>
      </w:r>
    </w:p>
  </w:endnote>
  <w:endnote w:type="continuationSeparator" w:id="0">
    <w:p w14:paraId="51782A3D" w14:textId="77777777" w:rsidR="00266C49" w:rsidRPr="00194B6C" w:rsidRDefault="00266C49">
      <w:pPr>
        <w:spacing w:before="0" w:after="0"/>
      </w:pPr>
      <w:r w:rsidRPr="00194B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5BA0" w14:textId="77777777" w:rsidR="00A862F2" w:rsidRPr="00194B6C" w:rsidRDefault="00A862F2">
    <w:pPr>
      <w:pBdr>
        <w:top w:val="nil"/>
        <w:left w:val="nil"/>
        <w:bottom w:val="nil"/>
        <w:right w:val="nil"/>
        <w:between w:val="nil"/>
      </w:pBdr>
      <w:tabs>
        <w:tab w:val="right"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Helvetica Neue" w:eastAsia="Helvetica Neue" w:hAnsi="Helvetica Neue" w:cs="Helvetica Neue"/>
        <w:color w:val="000000"/>
        <w:sz w:val="24"/>
        <w:szCs w:val="24"/>
      </w:rPr>
    </w:pPr>
    <w:r w:rsidRPr="00194B6C">
      <w:rPr>
        <w:color w:val="000000"/>
      </w:rPr>
      <w:fldChar w:fldCharType="begin"/>
    </w:r>
    <w:r w:rsidRPr="00194B6C">
      <w:rPr>
        <w:color w:val="000000"/>
      </w:rPr>
      <w:instrText>PAGE</w:instrText>
    </w:r>
    <w:r w:rsidRPr="00194B6C">
      <w:rPr>
        <w:color w:val="000000"/>
      </w:rPr>
      <w:fldChar w:fldCharType="separate"/>
    </w:r>
    <w:r w:rsidR="00D2218D" w:rsidRPr="00194B6C">
      <w:rPr>
        <w:color w:val="000000"/>
      </w:rPr>
      <w:t>6</w:t>
    </w:r>
    <w:r w:rsidRPr="00194B6C">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52BA6" w14:textId="77777777" w:rsidR="00266C49" w:rsidRPr="00194B6C" w:rsidRDefault="00266C49">
      <w:pPr>
        <w:spacing w:before="0" w:after="0"/>
      </w:pPr>
      <w:r w:rsidRPr="00194B6C">
        <w:separator/>
      </w:r>
    </w:p>
  </w:footnote>
  <w:footnote w:type="continuationSeparator" w:id="0">
    <w:p w14:paraId="077A92DA" w14:textId="77777777" w:rsidR="00266C49" w:rsidRPr="00194B6C" w:rsidRDefault="00266C49">
      <w:pPr>
        <w:spacing w:before="0" w:after="0"/>
      </w:pPr>
      <w:r w:rsidRPr="00194B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4550" w14:textId="77777777" w:rsidR="00A862F2" w:rsidRPr="00194B6C" w:rsidRDefault="00A862F2">
    <w:pPr>
      <w:pBdr>
        <w:top w:val="nil"/>
        <w:left w:val="nil"/>
        <w:bottom w:val="nil"/>
        <w:right w:val="nil"/>
        <w:between w:val="nil"/>
      </w:pBdr>
      <w:tabs>
        <w:tab w:val="right" w:pos="9020"/>
      </w:tabs>
      <w:spacing w:before="0" w:after="0"/>
      <w:rPr>
        <w:rFonts w:ascii="Helvetica Neue" w:eastAsia="Helvetica Neue" w:hAnsi="Helvetica Neue" w:cs="Helvetica Neue"/>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1EB"/>
    <w:multiLevelType w:val="hybridMultilevel"/>
    <w:tmpl w:val="81B6C198"/>
    <w:lvl w:ilvl="0" w:tplc="8B7E0B72">
      <w:start w:val="1"/>
      <w:numFmt w:val="decimal"/>
      <w:lvlText w:val="%1)"/>
      <w:lvlJc w:val="left"/>
      <w:pPr>
        <w:ind w:left="720" w:hanging="360"/>
      </w:pPr>
    </w:lvl>
    <w:lvl w:ilvl="1" w:tplc="785824E0">
      <w:start w:val="1"/>
      <w:numFmt w:val="lowerLetter"/>
      <w:lvlText w:val="%2."/>
      <w:lvlJc w:val="left"/>
      <w:pPr>
        <w:ind w:left="1440" w:hanging="360"/>
      </w:pPr>
    </w:lvl>
    <w:lvl w:ilvl="2" w:tplc="E900513A">
      <w:start w:val="1"/>
      <w:numFmt w:val="lowerRoman"/>
      <w:lvlText w:val="%3."/>
      <w:lvlJc w:val="right"/>
      <w:pPr>
        <w:ind w:left="2160" w:hanging="180"/>
      </w:pPr>
    </w:lvl>
    <w:lvl w:ilvl="3" w:tplc="AB0EE9A6">
      <w:start w:val="1"/>
      <w:numFmt w:val="decimal"/>
      <w:lvlText w:val="%4."/>
      <w:lvlJc w:val="left"/>
      <w:pPr>
        <w:ind w:left="2880" w:hanging="360"/>
      </w:pPr>
    </w:lvl>
    <w:lvl w:ilvl="4" w:tplc="31AAD6E2">
      <w:start w:val="1"/>
      <w:numFmt w:val="lowerLetter"/>
      <w:lvlText w:val="%5."/>
      <w:lvlJc w:val="left"/>
      <w:pPr>
        <w:ind w:left="3600" w:hanging="360"/>
      </w:pPr>
    </w:lvl>
    <w:lvl w:ilvl="5" w:tplc="4132AF00">
      <w:start w:val="1"/>
      <w:numFmt w:val="lowerRoman"/>
      <w:lvlText w:val="%6."/>
      <w:lvlJc w:val="right"/>
      <w:pPr>
        <w:ind w:left="4320" w:hanging="180"/>
      </w:pPr>
    </w:lvl>
    <w:lvl w:ilvl="6" w:tplc="48BCC3EC">
      <w:start w:val="1"/>
      <w:numFmt w:val="decimal"/>
      <w:lvlText w:val="%7."/>
      <w:lvlJc w:val="left"/>
      <w:pPr>
        <w:ind w:left="5040" w:hanging="360"/>
      </w:pPr>
    </w:lvl>
    <w:lvl w:ilvl="7" w:tplc="ACAE08AE">
      <w:start w:val="1"/>
      <w:numFmt w:val="lowerLetter"/>
      <w:lvlText w:val="%8."/>
      <w:lvlJc w:val="left"/>
      <w:pPr>
        <w:ind w:left="5760" w:hanging="360"/>
      </w:pPr>
    </w:lvl>
    <w:lvl w:ilvl="8" w:tplc="47168F7A">
      <w:start w:val="1"/>
      <w:numFmt w:val="lowerRoman"/>
      <w:lvlText w:val="%9."/>
      <w:lvlJc w:val="right"/>
      <w:pPr>
        <w:ind w:left="6480" w:hanging="180"/>
      </w:pPr>
    </w:lvl>
  </w:abstractNum>
  <w:abstractNum w:abstractNumId="1" w15:restartNumberingAfterBreak="0">
    <w:nsid w:val="02DF6200"/>
    <w:multiLevelType w:val="hybridMultilevel"/>
    <w:tmpl w:val="E6F278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34F0CE9"/>
    <w:multiLevelType w:val="hybridMultilevel"/>
    <w:tmpl w:val="021EB356"/>
    <w:lvl w:ilvl="0" w:tplc="08090017">
      <w:start w:val="1"/>
      <w:numFmt w:val="lowerLetter"/>
      <w:lvlText w:val="%1)"/>
      <w:lvlJc w:val="left"/>
      <w:pPr>
        <w:ind w:left="623" w:hanging="360"/>
      </w:pPr>
      <w:rPr>
        <w:rFonts w:hint="default"/>
      </w:rPr>
    </w:lvl>
    <w:lvl w:ilvl="1" w:tplc="FFFFFFFF" w:tentative="1">
      <w:start w:val="1"/>
      <w:numFmt w:val="bullet"/>
      <w:lvlText w:val="o"/>
      <w:lvlJc w:val="left"/>
      <w:pPr>
        <w:ind w:left="1343" w:hanging="360"/>
      </w:pPr>
      <w:rPr>
        <w:rFonts w:ascii="Courier New" w:hAnsi="Courier New" w:hint="default"/>
      </w:rPr>
    </w:lvl>
    <w:lvl w:ilvl="2" w:tplc="FFFFFFFF" w:tentative="1">
      <w:start w:val="1"/>
      <w:numFmt w:val="bullet"/>
      <w:lvlText w:val=""/>
      <w:lvlJc w:val="left"/>
      <w:pPr>
        <w:ind w:left="2063" w:hanging="360"/>
      </w:pPr>
      <w:rPr>
        <w:rFonts w:ascii="Wingdings" w:hAnsi="Wingdings" w:hint="default"/>
      </w:rPr>
    </w:lvl>
    <w:lvl w:ilvl="3" w:tplc="FFFFFFFF" w:tentative="1">
      <w:start w:val="1"/>
      <w:numFmt w:val="bullet"/>
      <w:lvlText w:val=""/>
      <w:lvlJc w:val="left"/>
      <w:pPr>
        <w:ind w:left="2783" w:hanging="360"/>
      </w:pPr>
      <w:rPr>
        <w:rFonts w:ascii="Symbol" w:hAnsi="Symbol" w:hint="default"/>
      </w:rPr>
    </w:lvl>
    <w:lvl w:ilvl="4" w:tplc="FFFFFFFF" w:tentative="1">
      <w:start w:val="1"/>
      <w:numFmt w:val="bullet"/>
      <w:lvlText w:val="o"/>
      <w:lvlJc w:val="left"/>
      <w:pPr>
        <w:ind w:left="3503" w:hanging="360"/>
      </w:pPr>
      <w:rPr>
        <w:rFonts w:ascii="Courier New" w:hAnsi="Courier New" w:hint="default"/>
      </w:rPr>
    </w:lvl>
    <w:lvl w:ilvl="5" w:tplc="FFFFFFFF" w:tentative="1">
      <w:start w:val="1"/>
      <w:numFmt w:val="bullet"/>
      <w:lvlText w:val=""/>
      <w:lvlJc w:val="left"/>
      <w:pPr>
        <w:ind w:left="4223" w:hanging="360"/>
      </w:pPr>
      <w:rPr>
        <w:rFonts w:ascii="Wingdings" w:hAnsi="Wingdings" w:hint="default"/>
      </w:rPr>
    </w:lvl>
    <w:lvl w:ilvl="6" w:tplc="FFFFFFFF" w:tentative="1">
      <w:start w:val="1"/>
      <w:numFmt w:val="bullet"/>
      <w:lvlText w:val=""/>
      <w:lvlJc w:val="left"/>
      <w:pPr>
        <w:ind w:left="4943" w:hanging="360"/>
      </w:pPr>
      <w:rPr>
        <w:rFonts w:ascii="Symbol" w:hAnsi="Symbol" w:hint="default"/>
      </w:rPr>
    </w:lvl>
    <w:lvl w:ilvl="7" w:tplc="FFFFFFFF" w:tentative="1">
      <w:start w:val="1"/>
      <w:numFmt w:val="bullet"/>
      <w:lvlText w:val="o"/>
      <w:lvlJc w:val="left"/>
      <w:pPr>
        <w:ind w:left="5663" w:hanging="360"/>
      </w:pPr>
      <w:rPr>
        <w:rFonts w:ascii="Courier New" w:hAnsi="Courier New" w:hint="default"/>
      </w:rPr>
    </w:lvl>
    <w:lvl w:ilvl="8" w:tplc="FFFFFFFF" w:tentative="1">
      <w:start w:val="1"/>
      <w:numFmt w:val="bullet"/>
      <w:lvlText w:val=""/>
      <w:lvlJc w:val="left"/>
      <w:pPr>
        <w:ind w:left="6383" w:hanging="360"/>
      </w:pPr>
      <w:rPr>
        <w:rFonts w:ascii="Wingdings" w:hAnsi="Wingdings" w:hint="default"/>
      </w:rPr>
    </w:lvl>
  </w:abstractNum>
  <w:abstractNum w:abstractNumId="3" w15:restartNumberingAfterBreak="0">
    <w:nsid w:val="06BC79EB"/>
    <w:multiLevelType w:val="hybridMultilevel"/>
    <w:tmpl w:val="F18AC5DA"/>
    <w:lvl w:ilvl="0" w:tplc="0425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193151"/>
    <w:multiLevelType w:val="multilevel"/>
    <w:tmpl w:val="4C941E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A6261"/>
    <w:multiLevelType w:val="hybridMultilevel"/>
    <w:tmpl w:val="CFDE17F4"/>
    <w:lvl w:ilvl="0" w:tplc="042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98451B"/>
    <w:multiLevelType w:val="hybridMultilevel"/>
    <w:tmpl w:val="C0A613D0"/>
    <w:lvl w:ilvl="0" w:tplc="0425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DC910EA"/>
    <w:multiLevelType w:val="multilevel"/>
    <w:tmpl w:val="4A4EFB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2A0D04"/>
    <w:multiLevelType w:val="hybridMultilevel"/>
    <w:tmpl w:val="CA3A862A"/>
    <w:lvl w:ilvl="0" w:tplc="0425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07A50E9"/>
    <w:multiLevelType w:val="hybridMultilevel"/>
    <w:tmpl w:val="71F09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5D4D2A"/>
    <w:multiLevelType w:val="multilevel"/>
    <w:tmpl w:val="1BDAC01A"/>
    <w:lvl w:ilvl="0">
      <w:start w:val="1"/>
      <w:numFmt w:val="decimal"/>
      <w:lvlText w:val="%1)"/>
      <w:lvlJc w:val="left"/>
      <w:pPr>
        <w:ind w:left="263" w:hanging="263"/>
      </w:pPr>
      <w:rPr>
        <w:b/>
        <w:smallCaps w:val="0"/>
        <w:strike w:val="0"/>
        <w:shd w:val="clear" w:color="auto" w:fill="auto"/>
        <w:vertAlign w:val="baseline"/>
      </w:rPr>
    </w:lvl>
    <w:lvl w:ilvl="1">
      <w:start w:val="1"/>
      <w:numFmt w:val="decimal"/>
      <w:lvlText w:val="%2)"/>
      <w:lvlJc w:val="left"/>
      <w:pPr>
        <w:ind w:left="1263" w:hanging="263"/>
      </w:pPr>
      <w:rPr>
        <w:b/>
        <w:smallCaps w:val="0"/>
        <w:strike w:val="0"/>
        <w:shd w:val="clear" w:color="auto" w:fill="auto"/>
        <w:vertAlign w:val="baseline"/>
      </w:rPr>
    </w:lvl>
    <w:lvl w:ilvl="2">
      <w:start w:val="1"/>
      <w:numFmt w:val="decimal"/>
      <w:lvlText w:val="%3)"/>
      <w:lvlJc w:val="left"/>
      <w:pPr>
        <w:ind w:left="2263" w:hanging="263"/>
      </w:pPr>
      <w:rPr>
        <w:b/>
        <w:smallCaps w:val="0"/>
        <w:strike w:val="0"/>
        <w:shd w:val="clear" w:color="auto" w:fill="auto"/>
        <w:vertAlign w:val="baseline"/>
      </w:rPr>
    </w:lvl>
    <w:lvl w:ilvl="3">
      <w:start w:val="1"/>
      <w:numFmt w:val="decimal"/>
      <w:lvlText w:val="%4)"/>
      <w:lvlJc w:val="left"/>
      <w:pPr>
        <w:ind w:left="3263" w:hanging="263"/>
      </w:pPr>
      <w:rPr>
        <w:b/>
        <w:smallCaps w:val="0"/>
        <w:strike w:val="0"/>
        <w:shd w:val="clear" w:color="auto" w:fill="auto"/>
        <w:vertAlign w:val="baseline"/>
      </w:rPr>
    </w:lvl>
    <w:lvl w:ilvl="4">
      <w:start w:val="1"/>
      <w:numFmt w:val="decimal"/>
      <w:lvlText w:val="%5)"/>
      <w:lvlJc w:val="left"/>
      <w:pPr>
        <w:ind w:left="4263" w:hanging="263"/>
      </w:pPr>
      <w:rPr>
        <w:b/>
        <w:smallCaps w:val="0"/>
        <w:strike w:val="0"/>
        <w:shd w:val="clear" w:color="auto" w:fill="auto"/>
        <w:vertAlign w:val="baseline"/>
      </w:rPr>
    </w:lvl>
    <w:lvl w:ilvl="5">
      <w:start w:val="1"/>
      <w:numFmt w:val="decimal"/>
      <w:lvlText w:val="%6)"/>
      <w:lvlJc w:val="left"/>
      <w:pPr>
        <w:ind w:left="5263" w:hanging="263"/>
      </w:pPr>
      <w:rPr>
        <w:b/>
        <w:smallCaps w:val="0"/>
        <w:strike w:val="0"/>
        <w:shd w:val="clear" w:color="auto" w:fill="auto"/>
        <w:vertAlign w:val="baseline"/>
      </w:rPr>
    </w:lvl>
    <w:lvl w:ilvl="6">
      <w:start w:val="1"/>
      <w:numFmt w:val="decimal"/>
      <w:lvlText w:val="%7)"/>
      <w:lvlJc w:val="left"/>
      <w:pPr>
        <w:ind w:left="6263" w:hanging="263"/>
      </w:pPr>
      <w:rPr>
        <w:b/>
        <w:smallCaps w:val="0"/>
        <w:strike w:val="0"/>
        <w:shd w:val="clear" w:color="auto" w:fill="auto"/>
        <w:vertAlign w:val="baseline"/>
      </w:rPr>
    </w:lvl>
    <w:lvl w:ilvl="7">
      <w:start w:val="1"/>
      <w:numFmt w:val="decimal"/>
      <w:lvlText w:val="%8)"/>
      <w:lvlJc w:val="left"/>
      <w:pPr>
        <w:ind w:left="7263" w:hanging="263"/>
      </w:pPr>
      <w:rPr>
        <w:b/>
        <w:smallCaps w:val="0"/>
        <w:strike w:val="0"/>
        <w:shd w:val="clear" w:color="auto" w:fill="auto"/>
        <w:vertAlign w:val="baseline"/>
      </w:rPr>
    </w:lvl>
    <w:lvl w:ilvl="8">
      <w:start w:val="1"/>
      <w:numFmt w:val="decimal"/>
      <w:lvlText w:val="%9)"/>
      <w:lvlJc w:val="left"/>
      <w:pPr>
        <w:ind w:left="8263" w:hanging="263"/>
      </w:pPr>
      <w:rPr>
        <w:b/>
        <w:smallCaps w:val="0"/>
        <w:strike w:val="0"/>
        <w:shd w:val="clear" w:color="auto" w:fill="auto"/>
        <w:vertAlign w:val="baseline"/>
      </w:rPr>
    </w:lvl>
  </w:abstractNum>
  <w:abstractNum w:abstractNumId="11" w15:restartNumberingAfterBreak="0">
    <w:nsid w:val="159A745B"/>
    <w:multiLevelType w:val="hybridMultilevel"/>
    <w:tmpl w:val="2CBEE09A"/>
    <w:lvl w:ilvl="0" w:tplc="0425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075702A"/>
    <w:multiLevelType w:val="multilevel"/>
    <w:tmpl w:val="A3D47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04267D"/>
    <w:multiLevelType w:val="hybridMultilevel"/>
    <w:tmpl w:val="6A5CCE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6B320F4"/>
    <w:multiLevelType w:val="hybridMultilevel"/>
    <w:tmpl w:val="EB58554C"/>
    <w:lvl w:ilvl="0" w:tplc="042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E70246"/>
    <w:multiLevelType w:val="hybridMultilevel"/>
    <w:tmpl w:val="2716CDEA"/>
    <w:lvl w:ilvl="0" w:tplc="0425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BEA4E63"/>
    <w:multiLevelType w:val="hybridMultilevel"/>
    <w:tmpl w:val="5C8828D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04977C4"/>
    <w:multiLevelType w:val="hybridMultilevel"/>
    <w:tmpl w:val="BC3A922E"/>
    <w:lvl w:ilvl="0" w:tplc="76808B30">
      <w:start w:val="1"/>
      <w:numFmt w:val="decimal"/>
      <w:lvlText w:val="%1."/>
      <w:lvlJc w:val="left"/>
      <w:pPr>
        <w:ind w:left="720" w:hanging="360"/>
      </w:pPr>
    </w:lvl>
    <w:lvl w:ilvl="1" w:tplc="146A64EC">
      <w:start w:val="1"/>
      <w:numFmt w:val="lowerLetter"/>
      <w:lvlText w:val="%2."/>
      <w:lvlJc w:val="left"/>
      <w:pPr>
        <w:ind w:left="1440" w:hanging="360"/>
      </w:pPr>
    </w:lvl>
    <w:lvl w:ilvl="2" w:tplc="21DC45C2">
      <w:start w:val="1"/>
      <w:numFmt w:val="lowerRoman"/>
      <w:lvlText w:val="%3."/>
      <w:lvlJc w:val="right"/>
      <w:pPr>
        <w:ind w:left="2160" w:hanging="180"/>
      </w:pPr>
    </w:lvl>
    <w:lvl w:ilvl="3" w:tplc="B344E00C">
      <w:start w:val="1"/>
      <w:numFmt w:val="decimal"/>
      <w:lvlText w:val="%4."/>
      <w:lvlJc w:val="left"/>
      <w:pPr>
        <w:ind w:left="2880" w:hanging="360"/>
      </w:pPr>
    </w:lvl>
    <w:lvl w:ilvl="4" w:tplc="D4E2A300">
      <w:start w:val="1"/>
      <w:numFmt w:val="lowerLetter"/>
      <w:lvlText w:val="%5."/>
      <w:lvlJc w:val="left"/>
      <w:pPr>
        <w:ind w:left="3600" w:hanging="360"/>
      </w:pPr>
    </w:lvl>
    <w:lvl w:ilvl="5" w:tplc="C84A43E6">
      <w:start w:val="1"/>
      <w:numFmt w:val="lowerRoman"/>
      <w:lvlText w:val="%6."/>
      <w:lvlJc w:val="right"/>
      <w:pPr>
        <w:ind w:left="4320" w:hanging="180"/>
      </w:pPr>
    </w:lvl>
    <w:lvl w:ilvl="6" w:tplc="5C8498AC">
      <w:start w:val="1"/>
      <w:numFmt w:val="decimal"/>
      <w:lvlText w:val="%7."/>
      <w:lvlJc w:val="left"/>
      <w:pPr>
        <w:ind w:left="5040" w:hanging="360"/>
      </w:pPr>
    </w:lvl>
    <w:lvl w:ilvl="7" w:tplc="794E2C36">
      <w:start w:val="1"/>
      <w:numFmt w:val="lowerLetter"/>
      <w:lvlText w:val="%8."/>
      <w:lvlJc w:val="left"/>
      <w:pPr>
        <w:ind w:left="5760" w:hanging="360"/>
      </w:pPr>
    </w:lvl>
    <w:lvl w:ilvl="8" w:tplc="752234C4">
      <w:start w:val="1"/>
      <w:numFmt w:val="lowerRoman"/>
      <w:lvlText w:val="%9."/>
      <w:lvlJc w:val="right"/>
      <w:pPr>
        <w:ind w:left="6480" w:hanging="180"/>
      </w:pPr>
    </w:lvl>
  </w:abstractNum>
  <w:abstractNum w:abstractNumId="18" w15:restartNumberingAfterBreak="0">
    <w:nsid w:val="47F71D63"/>
    <w:multiLevelType w:val="hybridMultilevel"/>
    <w:tmpl w:val="0A9C4A7A"/>
    <w:lvl w:ilvl="0" w:tplc="0425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C966B15"/>
    <w:multiLevelType w:val="hybridMultilevel"/>
    <w:tmpl w:val="A112D8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D2252C7"/>
    <w:multiLevelType w:val="multilevel"/>
    <w:tmpl w:val="4FC46308"/>
    <w:lvl w:ilvl="0">
      <w:start w:val="1"/>
      <w:numFmt w:val="decimal"/>
      <w:lvlText w:val="%1."/>
      <w:lvlJc w:val="left"/>
      <w:pPr>
        <w:ind w:left="360" w:hanging="360"/>
      </w:pPr>
      <w:rPr>
        <w:b/>
        <w:smallCaps w:val="0"/>
        <w:strike w:val="0"/>
        <w:shd w:val="clear" w:color="auto" w:fill="auto"/>
        <w:vertAlign w:val="baseline"/>
      </w:rPr>
    </w:lvl>
    <w:lvl w:ilvl="1">
      <w:start w:val="1"/>
      <w:numFmt w:val="decimal"/>
      <w:lvlText w:val="%2)"/>
      <w:lvlJc w:val="left"/>
      <w:pPr>
        <w:ind w:left="1263" w:hanging="263"/>
      </w:pPr>
      <w:rPr>
        <w:b/>
        <w:smallCaps w:val="0"/>
        <w:strike w:val="0"/>
        <w:shd w:val="clear" w:color="auto" w:fill="auto"/>
        <w:vertAlign w:val="baseline"/>
      </w:rPr>
    </w:lvl>
    <w:lvl w:ilvl="2">
      <w:start w:val="1"/>
      <w:numFmt w:val="decimal"/>
      <w:lvlText w:val="%3)"/>
      <w:lvlJc w:val="left"/>
      <w:pPr>
        <w:ind w:left="2263" w:hanging="263"/>
      </w:pPr>
      <w:rPr>
        <w:b/>
        <w:smallCaps w:val="0"/>
        <w:strike w:val="0"/>
        <w:shd w:val="clear" w:color="auto" w:fill="auto"/>
        <w:vertAlign w:val="baseline"/>
      </w:rPr>
    </w:lvl>
    <w:lvl w:ilvl="3">
      <w:start w:val="1"/>
      <w:numFmt w:val="decimal"/>
      <w:lvlText w:val="%4)"/>
      <w:lvlJc w:val="left"/>
      <w:pPr>
        <w:ind w:left="3263" w:hanging="263"/>
      </w:pPr>
      <w:rPr>
        <w:b/>
        <w:smallCaps w:val="0"/>
        <w:strike w:val="0"/>
        <w:shd w:val="clear" w:color="auto" w:fill="auto"/>
        <w:vertAlign w:val="baseline"/>
      </w:rPr>
    </w:lvl>
    <w:lvl w:ilvl="4">
      <w:start w:val="1"/>
      <w:numFmt w:val="decimal"/>
      <w:lvlText w:val="%5)"/>
      <w:lvlJc w:val="left"/>
      <w:pPr>
        <w:ind w:left="4263" w:hanging="263"/>
      </w:pPr>
      <w:rPr>
        <w:b/>
        <w:smallCaps w:val="0"/>
        <w:strike w:val="0"/>
        <w:shd w:val="clear" w:color="auto" w:fill="auto"/>
        <w:vertAlign w:val="baseline"/>
      </w:rPr>
    </w:lvl>
    <w:lvl w:ilvl="5">
      <w:start w:val="1"/>
      <w:numFmt w:val="decimal"/>
      <w:lvlText w:val="%6)"/>
      <w:lvlJc w:val="left"/>
      <w:pPr>
        <w:ind w:left="5263" w:hanging="263"/>
      </w:pPr>
      <w:rPr>
        <w:b/>
        <w:smallCaps w:val="0"/>
        <w:strike w:val="0"/>
        <w:shd w:val="clear" w:color="auto" w:fill="auto"/>
        <w:vertAlign w:val="baseline"/>
      </w:rPr>
    </w:lvl>
    <w:lvl w:ilvl="6">
      <w:start w:val="1"/>
      <w:numFmt w:val="decimal"/>
      <w:lvlText w:val="%7)"/>
      <w:lvlJc w:val="left"/>
      <w:pPr>
        <w:ind w:left="6263" w:hanging="263"/>
      </w:pPr>
      <w:rPr>
        <w:b/>
        <w:smallCaps w:val="0"/>
        <w:strike w:val="0"/>
        <w:shd w:val="clear" w:color="auto" w:fill="auto"/>
        <w:vertAlign w:val="baseline"/>
      </w:rPr>
    </w:lvl>
    <w:lvl w:ilvl="7">
      <w:start w:val="1"/>
      <w:numFmt w:val="decimal"/>
      <w:lvlText w:val="%8)"/>
      <w:lvlJc w:val="left"/>
      <w:pPr>
        <w:ind w:left="7263" w:hanging="263"/>
      </w:pPr>
      <w:rPr>
        <w:b/>
        <w:smallCaps w:val="0"/>
        <w:strike w:val="0"/>
        <w:shd w:val="clear" w:color="auto" w:fill="auto"/>
        <w:vertAlign w:val="baseline"/>
      </w:rPr>
    </w:lvl>
    <w:lvl w:ilvl="8">
      <w:start w:val="1"/>
      <w:numFmt w:val="decimal"/>
      <w:lvlText w:val="%9)"/>
      <w:lvlJc w:val="left"/>
      <w:pPr>
        <w:ind w:left="8263" w:hanging="263"/>
      </w:pPr>
      <w:rPr>
        <w:b/>
        <w:smallCaps w:val="0"/>
        <w:strike w:val="0"/>
        <w:shd w:val="clear" w:color="auto" w:fill="auto"/>
        <w:vertAlign w:val="baseline"/>
      </w:rPr>
    </w:lvl>
  </w:abstractNum>
  <w:abstractNum w:abstractNumId="21" w15:restartNumberingAfterBreak="0">
    <w:nsid w:val="4F5C4E06"/>
    <w:multiLevelType w:val="hybridMultilevel"/>
    <w:tmpl w:val="14EC13EE"/>
    <w:lvl w:ilvl="0" w:tplc="042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803A6E"/>
    <w:multiLevelType w:val="multilevel"/>
    <w:tmpl w:val="1BDAC01A"/>
    <w:lvl w:ilvl="0">
      <w:start w:val="1"/>
      <w:numFmt w:val="decimal"/>
      <w:lvlText w:val="%1)"/>
      <w:lvlJc w:val="left"/>
      <w:pPr>
        <w:ind w:left="263" w:hanging="263"/>
      </w:pPr>
      <w:rPr>
        <w:b/>
        <w:smallCaps w:val="0"/>
        <w:strike w:val="0"/>
        <w:shd w:val="clear" w:color="auto" w:fill="auto"/>
        <w:vertAlign w:val="baseline"/>
      </w:rPr>
    </w:lvl>
    <w:lvl w:ilvl="1">
      <w:start w:val="1"/>
      <w:numFmt w:val="decimal"/>
      <w:lvlText w:val="%2)"/>
      <w:lvlJc w:val="left"/>
      <w:pPr>
        <w:ind w:left="1263" w:hanging="263"/>
      </w:pPr>
      <w:rPr>
        <w:b/>
        <w:smallCaps w:val="0"/>
        <w:strike w:val="0"/>
        <w:shd w:val="clear" w:color="auto" w:fill="auto"/>
        <w:vertAlign w:val="baseline"/>
      </w:rPr>
    </w:lvl>
    <w:lvl w:ilvl="2">
      <w:start w:val="1"/>
      <w:numFmt w:val="decimal"/>
      <w:lvlText w:val="%3)"/>
      <w:lvlJc w:val="left"/>
      <w:pPr>
        <w:ind w:left="2263" w:hanging="263"/>
      </w:pPr>
      <w:rPr>
        <w:b/>
        <w:smallCaps w:val="0"/>
        <w:strike w:val="0"/>
        <w:shd w:val="clear" w:color="auto" w:fill="auto"/>
        <w:vertAlign w:val="baseline"/>
      </w:rPr>
    </w:lvl>
    <w:lvl w:ilvl="3">
      <w:start w:val="1"/>
      <w:numFmt w:val="decimal"/>
      <w:lvlText w:val="%4)"/>
      <w:lvlJc w:val="left"/>
      <w:pPr>
        <w:ind w:left="3263" w:hanging="263"/>
      </w:pPr>
      <w:rPr>
        <w:b/>
        <w:smallCaps w:val="0"/>
        <w:strike w:val="0"/>
        <w:shd w:val="clear" w:color="auto" w:fill="auto"/>
        <w:vertAlign w:val="baseline"/>
      </w:rPr>
    </w:lvl>
    <w:lvl w:ilvl="4">
      <w:start w:val="1"/>
      <w:numFmt w:val="decimal"/>
      <w:lvlText w:val="%5)"/>
      <w:lvlJc w:val="left"/>
      <w:pPr>
        <w:ind w:left="4263" w:hanging="263"/>
      </w:pPr>
      <w:rPr>
        <w:b/>
        <w:smallCaps w:val="0"/>
        <w:strike w:val="0"/>
        <w:shd w:val="clear" w:color="auto" w:fill="auto"/>
        <w:vertAlign w:val="baseline"/>
      </w:rPr>
    </w:lvl>
    <w:lvl w:ilvl="5">
      <w:start w:val="1"/>
      <w:numFmt w:val="decimal"/>
      <w:lvlText w:val="%6)"/>
      <w:lvlJc w:val="left"/>
      <w:pPr>
        <w:ind w:left="5263" w:hanging="263"/>
      </w:pPr>
      <w:rPr>
        <w:b/>
        <w:smallCaps w:val="0"/>
        <w:strike w:val="0"/>
        <w:shd w:val="clear" w:color="auto" w:fill="auto"/>
        <w:vertAlign w:val="baseline"/>
      </w:rPr>
    </w:lvl>
    <w:lvl w:ilvl="6">
      <w:start w:val="1"/>
      <w:numFmt w:val="decimal"/>
      <w:lvlText w:val="%7)"/>
      <w:lvlJc w:val="left"/>
      <w:pPr>
        <w:ind w:left="6263" w:hanging="263"/>
      </w:pPr>
      <w:rPr>
        <w:b/>
        <w:smallCaps w:val="0"/>
        <w:strike w:val="0"/>
        <w:shd w:val="clear" w:color="auto" w:fill="auto"/>
        <w:vertAlign w:val="baseline"/>
      </w:rPr>
    </w:lvl>
    <w:lvl w:ilvl="7">
      <w:start w:val="1"/>
      <w:numFmt w:val="decimal"/>
      <w:lvlText w:val="%8)"/>
      <w:lvlJc w:val="left"/>
      <w:pPr>
        <w:ind w:left="7263" w:hanging="263"/>
      </w:pPr>
      <w:rPr>
        <w:b/>
        <w:smallCaps w:val="0"/>
        <w:strike w:val="0"/>
        <w:shd w:val="clear" w:color="auto" w:fill="auto"/>
        <w:vertAlign w:val="baseline"/>
      </w:rPr>
    </w:lvl>
    <w:lvl w:ilvl="8">
      <w:start w:val="1"/>
      <w:numFmt w:val="decimal"/>
      <w:lvlText w:val="%9)"/>
      <w:lvlJc w:val="left"/>
      <w:pPr>
        <w:ind w:left="8263" w:hanging="263"/>
      </w:pPr>
      <w:rPr>
        <w:b/>
        <w:smallCaps w:val="0"/>
        <w:strike w:val="0"/>
        <w:shd w:val="clear" w:color="auto" w:fill="auto"/>
        <w:vertAlign w:val="baseline"/>
      </w:rPr>
    </w:lvl>
  </w:abstractNum>
  <w:abstractNum w:abstractNumId="23" w15:restartNumberingAfterBreak="0">
    <w:nsid w:val="53454C25"/>
    <w:multiLevelType w:val="multilevel"/>
    <w:tmpl w:val="C9904D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994BE0"/>
    <w:multiLevelType w:val="hybridMultilevel"/>
    <w:tmpl w:val="46488A68"/>
    <w:lvl w:ilvl="0" w:tplc="0425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56B3C91"/>
    <w:multiLevelType w:val="hybridMultilevel"/>
    <w:tmpl w:val="DD188C1E"/>
    <w:lvl w:ilvl="0" w:tplc="0425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7B71C4"/>
    <w:multiLevelType w:val="hybridMultilevel"/>
    <w:tmpl w:val="66240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EC0322"/>
    <w:multiLevelType w:val="hybridMultilevel"/>
    <w:tmpl w:val="2B104E9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F5B766B"/>
    <w:multiLevelType w:val="hybridMultilevel"/>
    <w:tmpl w:val="758853C0"/>
    <w:lvl w:ilvl="0" w:tplc="0425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17514A1"/>
    <w:multiLevelType w:val="multilevel"/>
    <w:tmpl w:val="4FC46308"/>
    <w:lvl w:ilvl="0">
      <w:start w:val="1"/>
      <w:numFmt w:val="decimal"/>
      <w:lvlText w:val="%1."/>
      <w:lvlJc w:val="left"/>
      <w:pPr>
        <w:ind w:left="360" w:hanging="360"/>
      </w:pPr>
      <w:rPr>
        <w:b/>
        <w:smallCaps w:val="0"/>
        <w:strike w:val="0"/>
        <w:shd w:val="clear" w:color="auto" w:fill="auto"/>
        <w:vertAlign w:val="baseline"/>
      </w:rPr>
    </w:lvl>
    <w:lvl w:ilvl="1">
      <w:start w:val="1"/>
      <w:numFmt w:val="decimal"/>
      <w:lvlText w:val="%2)"/>
      <w:lvlJc w:val="left"/>
      <w:pPr>
        <w:ind w:left="1263" w:hanging="263"/>
      </w:pPr>
      <w:rPr>
        <w:b/>
        <w:smallCaps w:val="0"/>
        <w:strike w:val="0"/>
        <w:shd w:val="clear" w:color="auto" w:fill="auto"/>
        <w:vertAlign w:val="baseline"/>
      </w:rPr>
    </w:lvl>
    <w:lvl w:ilvl="2">
      <w:start w:val="1"/>
      <w:numFmt w:val="decimal"/>
      <w:lvlText w:val="%3)"/>
      <w:lvlJc w:val="left"/>
      <w:pPr>
        <w:ind w:left="2263" w:hanging="263"/>
      </w:pPr>
      <w:rPr>
        <w:b/>
        <w:smallCaps w:val="0"/>
        <w:strike w:val="0"/>
        <w:shd w:val="clear" w:color="auto" w:fill="auto"/>
        <w:vertAlign w:val="baseline"/>
      </w:rPr>
    </w:lvl>
    <w:lvl w:ilvl="3">
      <w:start w:val="1"/>
      <w:numFmt w:val="decimal"/>
      <w:lvlText w:val="%4)"/>
      <w:lvlJc w:val="left"/>
      <w:pPr>
        <w:ind w:left="3263" w:hanging="263"/>
      </w:pPr>
      <w:rPr>
        <w:b/>
        <w:smallCaps w:val="0"/>
        <w:strike w:val="0"/>
        <w:shd w:val="clear" w:color="auto" w:fill="auto"/>
        <w:vertAlign w:val="baseline"/>
      </w:rPr>
    </w:lvl>
    <w:lvl w:ilvl="4">
      <w:start w:val="1"/>
      <w:numFmt w:val="decimal"/>
      <w:lvlText w:val="%5)"/>
      <w:lvlJc w:val="left"/>
      <w:pPr>
        <w:ind w:left="4263" w:hanging="263"/>
      </w:pPr>
      <w:rPr>
        <w:b/>
        <w:smallCaps w:val="0"/>
        <w:strike w:val="0"/>
        <w:shd w:val="clear" w:color="auto" w:fill="auto"/>
        <w:vertAlign w:val="baseline"/>
      </w:rPr>
    </w:lvl>
    <w:lvl w:ilvl="5">
      <w:start w:val="1"/>
      <w:numFmt w:val="decimal"/>
      <w:lvlText w:val="%6)"/>
      <w:lvlJc w:val="left"/>
      <w:pPr>
        <w:ind w:left="5263" w:hanging="263"/>
      </w:pPr>
      <w:rPr>
        <w:b/>
        <w:smallCaps w:val="0"/>
        <w:strike w:val="0"/>
        <w:shd w:val="clear" w:color="auto" w:fill="auto"/>
        <w:vertAlign w:val="baseline"/>
      </w:rPr>
    </w:lvl>
    <w:lvl w:ilvl="6">
      <w:start w:val="1"/>
      <w:numFmt w:val="decimal"/>
      <w:lvlText w:val="%7)"/>
      <w:lvlJc w:val="left"/>
      <w:pPr>
        <w:ind w:left="6263" w:hanging="263"/>
      </w:pPr>
      <w:rPr>
        <w:b/>
        <w:smallCaps w:val="0"/>
        <w:strike w:val="0"/>
        <w:shd w:val="clear" w:color="auto" w:fill="auto"/>
        <w:vertAlign w:val="baseline"/>
      </w:rPr>
    </w:lvl>
    <w:lvl w:ilvl="7">
      <w:start w:val="1"/>
      <w:numFmt w:val="decimal"/>
      <w:lvlText w:val="%8)"/>
      <w:lvlJc w:val="left"/>
      <w:pPr>
        <w:ind w:left="7263" w:hanging="263"/>
      </w:pPr>
      <w:rPr>
        <w:b/>
        <w:smallCaps w:val="0"/>
        <w:strike w:val="0"/>
        <w:shd w:val="clear" w:color="auto" w:fill="auto"/>
        <w:vertAlign w:val="baseline"/>
      </w:rPr>
    </w:lvl>
    <w:lvl w:ilvl="8">
      <w:start w:val="1"/>
      <w:numFmt w:val="decimal"/>
      <w:lvlText w:val="%9)"/>
      <w:lvlJc w:val="left"/>
      <w:pPr>
        <w:ind w:left="8263" w:hanging="263"/>
      </w:pPr>
      <w:rPr>
        <w:b/>
        <w:smallCaps w:val="0"/>
        <w:strike w:val="0"/>
        <w:shd w:val="clear" w:color="auto" w:fill="auto"/>
        <w:vertAlign w:val="baseline"/>
      </w:rPr>
    </w:lvl>
  </w:abstractNum>
  <w:abstractNum w:abstractNumId="30" w15:restartNumberingAfterBreak="0">
    <w:nsid w:val="65EF55D1"/>
    <w:multiLevelType w:val="hybridMultilevel"/>
    <w:tmpl w:val="0FAEE0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8097334"/>
    <w:multiLevelType w:val="hybridMultilevel"/>
    <w:tmpl w:val="B8367C88"/>
    <w:lvl w:ilvl="0" w:tplc="FFFFFFFF">
      <w:start w:val="1"/>
      <w:numFmt w:val="decimal"/>
      <w:lvlText w:val="%1."/>
      <w:lvlJc w:val="left"/>
      <w:pPr>
        <w:ind w:left="720" w:hanging="360"/>
      </w:pPr>
    </w:lvl>
    <w:lvl w:ilvl="1" w:tplc="B9F4428C">
      <w:start w:val="1"/>
      <w:numFmt w:val="lowerLetter"/>
      <w:lvlText w:val="%2."/>
      <w:lvlJc w:val="left"/>
      <w:pPr>
        <w:ind w:left="1440" w:hanging="360"/>
      </w:pPr>
    </w:lvl>
    <w:lvl w:ilvl="2" w:tplc="746EFD88">
      <w:start w:val="1"/>
      <w:numFmt w:val="lowerRoman"/>
      <w:lvlText w:val="%3."/>
      <w:lvlJc w:val="right"/>
      <w:pPr>
        <w:ind w:left="2160" w:hanging="180"/>
      </w:pPr>
    </w:lvl>
    <w:lvl w:ilvl="3" w:tplc="E74CFD50">
      <w:start w:val="1"/>
      <w:numFmt w:val="decimal"/>
      <w:lvlText w:val="%4."/>
      <w:lvlJc w:val="left"/>
      <w:pPr>
        <w:ind w:left="2880" w:hanging="360"/>
      </w:pPr>
    </w:lvl>
    <w:lvl w:ilvl="4" w:tplc="974A807C">
      <w:start w:val="1"/>
      <w:numFmt w:val="lowerLetter"/>
      <w:lvlText w:val="%5."/>
      <w:lvlJc w:val="left"/>
      <w:pPr>
        <w:ind w:left="3600" w:hanging="360"/>
      </w:pPr>
    </w:lvl>
    <w:lvl w:ilvl="5" w:tplc="92F43DE0">
      <w:start w:val="1"/>
      <w:numFmt w:val="lowerRoman"/>
      <w:lvlText w:val="%6."/>
      <w:lvlJc w:val="right"/>
      <w:pPr>
        <w:ind w:left="4320" w:hanging="180"/>
      </w:pPr>
    </w:lvl>
    <w:lvl w:ilvl="6" w:tplc="231AE934">
      <w:start w:val="1"/>
      <w:numFmt w:val="decimal"/>
      <w:lvlText w:val="%7."/>
      <w:lvlJc w:val="left"/>
      <w:pPr>
        <w:ind w:left="5040" w:hanging="360"/>
      </w:pPr>
    </w:lvl>
    <w:lvl w:ilvl="7" w:tplc="1B40C980">
      <w:start w:val="1"/>
      <w:numFmt w:val="lowerLetter"/>
      <w:lvlText w:val="%8."/>
      <w:lvlJc w:val="left"/>
      <w:pPr>
        <w:ind w:left="5760" w:hanging="360"/>
      </w:pPr>
    </w:lvl>
    <w:lvl w:ilvl="8" w:tplc="F08A8B2C">
      <w:start w:val="1"/>
      <w:numFmt w:val="lowerRoman"/>
      <w:lvlText w:val="%9."/>
      <w:lvlJc w:val="right"/>
      <w:pPr>
        <w:ind w:left="6480" w:hanging="180"/>
      </w:pPr>
    </w:lvl>
  </w:abstractNum>
  <w:abstractNum w:abstractNumId="32" w15:restartNumberingAfterBreak="0">
    <w:nsid w:val="6AE65736"/>
    <w:multiLevelType w:val="multilevel"/>
    <w:tmpl w:val="F96C5826"/>
    <w:lvl w:ilvl="0">
      <w:start w:val="1"/>
      <w:numFmt w:val="decimal"/>
      <w:lvlText w:val="%1)"/>
      <w:lvlJc w:val="left"/>
      <w:pPr>
        <w:ind w:left="263" w:hanging="263"/>
      </w:pPr>
      <w:rPr>
        <w:b/>
        <w:smallCaps w:val="0"/>
        <w:strike w:val="0"/>
        <w:shd w:val="clear" w:color="auto" w:fill="auto"/>
        <w:vertAlign w:val="baseline"/>
      </w:rPr>
    </w:lvl>
    <w:lvl w:ilvl="1">
      <w:start w:val="1"/>
      <w:numFmt w:val="decimal"/>
      <w:lvlText w:val="%2)"/>
      <w:lvlJc w:val="left"/>
      <w:pPr>
        <w:ind w:left="1263" w:hanging="263"/>
      </w:pPr>
      <w:rPr>
        <w:b/>
        <w:smallCaps w:val="0"/>
        <w:strike w:val="0"/>
        <w:shd w:val="clear" w:color="auto" w:fill="auto"/>
        <w:vertAlign w:val="baseline"/>
      </w:rPr>
    </w:lvl>
    <w:lvl w:ilvl="2">
      <w:start w:val="1"/>
      <w:numFmt w:val="decimal"/>
      <w:lvlText w:val="%3)"/>
      <w:lvlJc w:val="left"/>
      <w:pPr>
        <w:ind w:left="2263" w:hanging="263"/>
      </w:pPr>
      <w:rPr>
        <w:b/>
        <w:smallCaps w:val="0"/>
        <w:strike w:val="0"/>
        <w:shd w:val="clear" w:color="auto" w:fill="auto"/>
        <w:vertAlign w:val="baseline"/>
      </w:rPr>
    </w:lvl>
    <w:lvl w:ilvl="3">
      <w:start w:val="1"/>
      <w:numFmt w:val="decimal"/>
      <w:lvlText w:val="%4)"/>
      <w:lvlJc w:val="left"/>
      <w:pPr>
        <w:ind w:left="3263" w:hanging="263"/>
      </w:pPr>
      <w:rPr>
        <w:b/>
        <w:smallCaps w:val="0"/>
        <w:strike w:val="0"/>
        <w:shd w:val="clear" w:color="auto" w:fill="auto"/>
        <w:vertAlign w:val="baseline"/>
      </w:rPr>
    </w:lvl>
    <w:lvl w:ilvl="4">
      <w:start w:val="1"/>
      <w:numFmt w:val="decimal"/>
      <w:lvlText w:val="%5)"/>
      <w:lvlJc w:val="left"/>
      <w:pPr>
        <w:ind w:left="4263" w:hanging="263"/>
      </w:pPr>
      <w:rPr>
        <w:b/>
        <w:smallCaps w:val="0"/>
        <w:strike w:val="0"/>
        <w:shd w:val="clear" w:color="auto" w:fill="auto"/>
        <w:vertAlign w:val="baseline"/>
      </w:rPr>
    </w:lvl>
    <w:lvl w:ilvl="5">
      <w:start w:val="1"/>
      <w:numFmt w:val="decimal"/>
      <w:lvlText w:val="%6)"/>
      <w:lvlJc w:val="left"/>
      <w:pPr>
        <w:ind w:left="5263" w:hanging="263"/>
      </w:pPr>
      <w:rPr>
        <w:b/>
        <w:smallCaps w:val="0"/>
        <w:strike w:val="0"/>
        <w:shd w:val="clear" w:color="auto" w:fill="auto"/>
        <w:vertAlign w:val="baseline"/>
      </w:rPr>
    </w:lvl>
    <w:lvl w:ilvl="6">
      <w:start w:val="1"/>
      <w:numFmt w:val="decimal"/>
      <w:lvlText w:val="%7)"/>
      <w:lvlJc w:val="left"/>
      <w:pPr>
        <w:ind w:left="6263" w:hanging="263"/>
      </w:pPr>
      <w:rPr>
        <w:b/>
        <w:smallCaps w:val="0"/>
        <w:strike w:val="0"/>
        <w:shd w:val="clear" w:color="auto" w:fill="auto"/>
        <w:vertAlign w:val="baseline"/>
      </w:rPr>
    </w:lvl>
    <w:lvl w:ilvl="7">
      <w:start w:val="1"/>
      <w:numFmt w:val="decimal"/>
      <w:lvlText w:val="%8)"/>
      <w:lvlJc w:val="left"/>
      <w:pPr>
        <w:ind w:left="7263" w:hanging="263"/>
      </w:pPr>
      <w:rPr>
        <w:b/>
        <w:smallCaps w:val="0"/>
        <w:strike w:val="0"/>
        <w:shd w:val="clear" w:color="auto" w:fill="auto"/>
        <w:vertAlign w:val="baseline"/>
      </w:rPr>
    </w:lvl>
    <w:lvl w:ilvl="8">
      <w:start w:val="1"/>
      <w:numFmt w:val="decimal"/>
      <w:lvlText w:val="%9)"/>
      <w:lvlJc w:val="left"/>
      <w:pPr>
        <w:ind w:left="8263" w:hanging="263"/>
      </w:pPr>
      <w:rPr>
        <w:b/>
        <w:smallCaps w:val="0"/>
        <w:strike w:val="0"/>
        <w:shd w:val="clear" w:color="auto" w:fill="auto"/>
        <w:vertAlign w:val="baseline"/>
      </w:rPr>
    </w:lvl>
  </w:abstractNum>
  <w:abstractNum w:abstractNumId="33" w15:restartNumberingAfterBreak="0">
    <w:nsid w:val="6C8D2D8B"/>
    <w:multiLevelType w:val="hybridMultilevel"/>
    <w:tmpl w:val="E1A288DA"/>
    <w:lvl w:ilvl="0" w:tplc="042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267CB6"/>
    <w:multiLevelType w:val="hybridMultilevel"/>
    <w:tmpl w:val="299809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7E1498C"/>
    <w:multiLevelType w:val="hybridMultilevel"/>
    <w:tmpl w:val="AB24F72A"/>
    <w:lvl w:ilvl="0" w:tplc="0425000F">
      <w:start w:val="4"/>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465738078">
    <w:abstractNumId w:val="0"/>
  </w:num>
  <w:num w:numId="2" w16cid:durableId="1097748715">
    <w:abstractNumId w:val="31"/>
  </w:num>
  <w:num w:numId="3" w16cid:durableId="526715706">
    <w:abstractNumId w:val="17"/>
  </w:num>
  <w:num w:numId="4" w16cid:durableId="717895999">
    <w:abstractNumId w:val="32"/>
  </w:num>
  <w:num w:numId="5" w16cid:durableId="1729911141">
    <w:abstractNumId w:val="10"/>
  </w:num>
  <w:num w:numId="6" w16cid:durableId="616300854">
    <w:abstractNumId w:val="27"/>
  </w:num>
  <w:num w:numId="7" w16cid:durableId="2005085010">
    <w:abstractNumId w:val="16"/>
  </w:num>
  <w:num w:numId="8" w16cid:durableId="756826472">
    <w:abstractNumId w:val="19"/>
  </w:num>
  <w:num w:numId="9" w16cid:durableId="1067191349">
    <w:abstractNumId w:val="13"/>
  </w:num>
  <w:num w:numId="10" w16cid:durableId="1058481771">
    <w:abstractNumId w:val="35"/>
  </w:num>
  <w:num w:numId="11" w16cid:durableId="1998415806">
    <w:abstractNumId w:val="8"/>
  </w:num>
  <w:num w:numId="12" w16cid:durableId="782653385">
    <w:abstractNumId w:val="21"/>
  </w:num>
  <w:num w:numId="13" w16cid:durableId="1044450286">
    <w:abstractNumId w:val="15"/>
  </w:num>
  <w:num w:numId="14" w16cid:durableId="1280456931">
    <w:abstractNumId w:val="3"/>
  </w:num>
  <w:num w:numId="15" w16cid:durableId="1983584560">
    <w:abstractNumId w:val="24"/>
  </w:num>
  <w:num w:numId="16" w16cid:durableId="611743798">
    <w:abstractNumId w:val="11"/>
  </w:num>
  <w:num w:numId="17" w16cid:durableId="1783500703">
    <w:abstractNumId w:val="5"/>
  </w:num>
  <w:num w:numId="18" w16cid:durableId="237247189">
    <w:abstractNumId w:val="25"/>
  </w:num>
  <w:num w:numId="19" w16cid:durableId="306596374">
    <w:abstractNumId w:val="18"/>
  </w:num>
  <w:num w:numId="20" w16cid:durableId="442505435">
    <w:abstractNumId w:val="30"/>
  </w:num>
  <w:num w:numId="21" w16cid:durableId="1279727399">
    <w:abstractNumId w:val="6"/>
  </w:num>
  <w:num w:numId="22" w16cid:durableId="266038585">
    <w:abstractNumId w:val="28"/>
  </w:num>
  <w:num w:numId="23" w16cid:durableId="160970503">
    <w:abstractNumId w:val="1"/>
  </w:num>
  <w:num w:numId="24" w16cid:durableId="1886720511">
    <w:abstractNumId w:val="26"/>
  </w:num>
  <w:num w:numId="25" w16cid:durableId="1534540440">
    <w:abstractNumId w:val="14"/>
  </w:num>
  <w:num w:numId="26" w16cid:durableId="1603151935">
    <w:abstractNumId w:val="33"/>
  </w:num>
  <w:num w:numId="27" w16cid:durableId="278345353">
    <w:abstractNumId w:val="29"/>
  </w:num>
  <w:num w:numId="28" w16cid:durableId="1848981325">
    <w:abstractNumId w:val="22"/>
  </w:num>
  <w:num w:numId="29" w16cid:durableId="2071538440">
    <w:abstractNumId w:val="2"/>
  </w:num>
  <w:num w:numId="30" w16cid:durableId="1184981170">
    <w:abstractNumId w:val="20"/>
  </w:num>
  <w:num w:numId="31" w16cid:durableId="49496752">
    <w:abstractNumId w:val="9"/>
  </w:num>
  <w:num w:numId="32" w16cid:durableId="1406681908">
    <w:abstractNumId w:val="34"/>
  </w:num>
  <w:num w:numId="33" w16cid:durableId="1558473181">
    <w:abstractNumId w:val="23"/>
  </w:num>
  <w:num w:numId="34" w16cid:durableId="1158767039">
    <w:abstractNumId w:val="4"/>
  </w:num>
  <w:num w:numId="35" w16cid:durableId="992369361">
    <w:abstractNumId w:val="12"/>
  </w:num>
  <w:num w:numId="36" w16cid:durableId="1141191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64E"/>
    <w:rsid w:val="0000148B"/>
    <w:rsid w:val="0000353F"/>
    <w:rsid w:val="00007C63"/>
    <w:rsid w:val="00015777"/>
    <w:rsid w:val="00021A52"/>
    <w:rsid w:val="00022DB0"/>
    <w:rsid w:val="00023530"/>
    <w:rsid w:val="00035374"/>
    <w:rsid w:val="00036A3A"/>
    <w:rsid w:val="0004259C"/>
    <w:rsid w:val="00044BF9"/>
    <w:rsid w:val="000467E4"/>
    <w:rsid w:val="0004721C"/>
    <w:rsid w:val="00050454"/>
    <w:rsid w:val="000519BE"/>
    <w:rsid w:val="00052D1E"/>
    <w:rsid w:val="00061E02"/>
    <w:rsid w:val="000629D6"/>
    <w:rsid w:val="00073EDB"/>
    <w:rsid w:val="0008073B"/>
    <w:rsid w:val="00080EB5"/>
    <w:rsid w:val="00082E4D"/>
    <w:rsid w:val="000844A0"/>
    <w:rsid w:val="0008627A"/>
    <w:rsid w:val="000920BF"/>
    <w:rsid w:val="00093497"/>
    <w:rsid w:val="00096599"/>
    <w:rsid w:val="000A0489"/>
    <w:rsid w:val="000A1B04"/>
    <w:rsid w:val="000A2116"/>
    <w:rsid w:val="000B3249"/>
    <w:rsid w:val="000B3781"/>
    <w:rsid w:val="000B4E8E"/>
    <w:rsid w:val="000B51D0"/>
    <w:rsid w:val="000C0063"/>
    <w:rsid w:val="000C0C54"/>
    <w:rsid w:val="000C3636"/>
    <w:rsid w:val="000C6A11"/>
    <w:rsid w:val="000C78ED"/>
    <w:rsid w:val="000D4233"/>
    <w:rsid w:val="000D43B3"/>
    <w:rsid w:val="000D4EF1"/>
    <w:rsid w:val="000D57BA"/>
    <w:rsid w:val="000D7749"/>
    <w:rsid w:val="000F124B"/>
    <w:rsid w:val="000F7D05"/>
    <w:rsid w:val="00101F60"/>
    <w:rsid w:val="001046C6"/>
    <w:rsid w:val="001049A6"/>
    <w:rsid w:val="00105DA4"/>
    <w:rsid w:val="00107E81"/>
    <w:rsid w:val="00115A10"/>
    <w:rsid w:val="00116EC5"/>
    <w:rsid w:val="00120A50"/>
    <w:rsid w:val="00123567"/>
    <w:rsid w:val="00124BF4"/>
    <w:rsid w:val="001252EF"/>
    <w:rsid w:val="00127577"/>
    <w:rsid w:val="0013420E"/>
    <w:rsid w:val="001410A9"/>
    <w:rsid w:val="001444CB"/>
    <w:rsid w:val="00144DD3"/>
    <w:rsid w:val="00145911"/>
    <w:rsid w:val="00145AB2"/>
    <w:rsid w:val="00146823"/>
    <w:rsid w:val="00147251"/>
    <w:rsid w:val="00155F79"/>
    <w:rsid w:val="00157B36"/>
    <w:rsid w:val="00160A9F"/>
    <w:rsid w:val="00162DEE"/>
    <w:rsid w:val="00164117"/>
    <w:rsid w:val="00171963"/>
    <w:rsid w:val="00171CA1"/>
    <w:rsid w:val="00172236"/>
    <w:rsid w:val="0017731D"/>
    <w:rsid w:val="0019031B"/>
    <w:rsid w:val="001916AD"/>
    <w:rsid w:val="001934A2"/>
    <w:rsid w:val="0019356A"/>
    <w:rsid w:val="00194938"/>
    <w:rsid w:val="00194B6C"/>
    <w:rsid w:val="001952E2"/>
    <w:rsid w:val="00195DED"/>
    <w:rsid w:val="001A25E1"/>
    <w:rsid w:val="001A4E37"/>
    <w:rsid w:val="001A5765"/>
    <w:rsid w:val="001B13A1"/>
    <w:rsid w:val="001B23DF"/>
    <w:rsid w:val="001B3395"/>
    <w:rsid w:val="001C176D"/>
    <w:rsid w:val="001C36A0"/>
    <w:rsid w:val="001C4194"/>
    <w:rsid w:val="001D136D"/>
    <w:rsid w:val="001D36B7"/>
    <w:rsid w:val="001D4E56"/>
    <w:rsid w:val="001D58A1"/>
    <w:rsid w:val="001D68BB"/>
    <w:rsid w:val="001E16DE"/>
    <w:rsid w:val="001E3135"/>
    <w:rsid w:val="001E3765"/>
    <w:rsid w:val="001E630D"/>
    <w:rsid w:val="001F1D65"/>
    <w:rsid w:val="001F2210"/>
    <w:rsid w:val="002211E4"/>
    <w:rsid w:val="0022387C"/>
    <w:rsid w:val="00223DEB"/>
    <w:rsid w:val="00226795"/>
    <w:rsid w:val="0022747E"/>
    <w:rsid w:val="00236CEB"/>
    <w:rsid w:val="0023766F"/>
    <w:rsid w:val="0024018E"/>
    <w:rsid w:val="0024089E"/>
    <w:rsid w:val="00240BE7"/>
    <w:rsid w:val="00240C62"/>
    <w:rsid w:val="00240DAE"/>
    <w:rsid w:val="00240DBB"/>
    <w:rsid w:val="0024195C"/>
    <w:rsid w:val="00246A8C"/>
    <w:rsid w:val="0024712B"/>
    <w:rsid w:val="00247D98"/>
    <w:rsid w:val="00251451"/>
    <w:rsid w:val="00251AB4"/>
    <w:rsid w:val="0025239B"/>
    <w:rsid w:val="00253431"/>
    <w:rsid w:val="002555C1"/>
    <w:rsid w:val="002610AF"/>
    <w:rsid w:val="00264938"/>
    <w:rsid w:val="00266C49"/>
    <w:rsid w:val="0027461E"/>
    <w:rsid w:val="0028061C"/>
    <w:rsid w:val="0028238A"/>
    <w:rsid w:val="00283ECB"/>
    <w:rsid w:val="002841DD"/>
    <w:rsid w:val="002847C6"/>
    <w:rsid w:val="00284AE0"/>
    <w:rsid w:val="00291EAE"/>
    <w:rsid w:val="00295550"/>
    <w:rsid w:val="002A0C68"/>
    <w:rsid w:val="002A1C69"/>
    <w:rsid w:val="002A350E"/>
    <w:rsid w:val="002A64E2"/>
    <w:rsid w:val="002B32E4"/>
    <w:rsid w:val="002B421F"/>
    <w:rsid w:val="002B457C"/>
    <w:rsid w:val="002B5BE6"/>
    <w:rsid w:val="002B7718"/>
    <w:rsid w:val="002B7B07"/>
    <w:rsid w:val="002C0DEC"/>
    <w:rsid w:val="002C22E5"/>
    <w:rsid w:val="002C2487"/>
    <w:rsid w:val="002C2957"/>
    <w:rsid w:val="002C341F"/>
    <w:rsid w:val="002D45BA"/>
    <w:rsid w:val="002E0BE6"/>
    <w:rsid w:val="002E1B0B"/>
    <w:rsid w:val="002E272D"/>
    <w:rsid w:val="002E2FAA"/>
    <w:rsid w:val="002E3D17"/>
    <w:rsid w:val="002E4B14"/>
    <w:rsid w:val="002E4C62"/>
    <w:rsid w:val="002E5101"/>
    <w:rsid w:val="002E616E"/>
    <w:rsid w:val="002F0346"/>
    <w:rsid w:val="002F2E00"/>
    <w:rsid w:val="003000CB"/>
    <w:rsid w:val="00302B20"/>
    <w:rsid w:val="003109CA"/>
    <w:rsid w:val="0031640A"/>
    <w:rsid w:val="0032212C"/>
    <w:rsid w:val="0032601F"/>
    <w:rsid w:val="003261C3"/>
    <w:rsid w:val="003361A9"/>
    <w:rsid w:val="00341207"/>
    <w:rsid w:val="00344500"/>
    <w:rsid w:val="00344667"/>
    <w:rsid w:val="00344824"/>
    <w:rsid w:val="00345255"/>
    <w:rsid w:val="003460C3"/>
    <w:rsid w:val="0034722C"/>
    <w:rsid w:val="00350B52"/>
    <w:rsid w:val="00350E37"/>
    <w:rsid w:val="0035685B"/>
    <w:rsid w:val="00362C2D"/>
    <w:rsid w:val="00362FC9"/>
    <w:rsid w:val="003634F6"/>
    <w:rsid w:val="00371222"/>
    <w:rsid w:val="00380175"/>
    <w:rsid w:val="00381465"/>
    <w:rsid w:val="00383EDC"/>
    <w:rsid w:val="00392450"/>
    <w:rsid w:val="00393E7D"/>
    <w:rsid w:val="00394E54"/>
    <w:rsid w:val="00395750"/>
    <w:rsid w:val="00396560"/>
    <w:rsid w:val="003A1910"/>
    <w:rsid w:val="003A29BC"/>
    <w:rsid w:val="003A3536"/>
    <w:rsid w:val="003A521A"/>
    <w:rsid w:val="003B073F"/>
    <w:rsid w:val="003B43FD"/>
    <w:rsid w:val="003B6BBD"/>
    <w:rsid w:val="003B7D98"/>
    <w:rsid w:val="003C0C1B"/>
    <w:rsid w:val="003C4C69"/>
    <w:rsid w:val="003C683E"/>
    <w:rsid w:val="003D22B0"/>
    <w:rsid w:val="003D583C"/>
    <w:rsid w:val="003E14C5"/>
    <w:rsid w:val="003E792B"/>
    <w:rsid w:val="003F57D1"/>
    <w:rsid w:val="004045BE"/>
    <w:rsid w:val="00405ED7"/>
    <w:rsid w:val="00410870"/>
    <w:rsid w:val="00415A9B"/>
    <w:rsid w:val="004170B8"/>
    <w:rsid w:val="0041727F"/>
    <w:rsid w:val="00423D1E"/>
    <w:rsid w:val="00426E65"/>
    <w:rsid w:val="00431D75"/>
    <w:rsid w:val="004320F1"/>
    <w:rsid w:val="0043257C"/>
    <w:rsid w:val="00433B5B"/>
    <w:rsid w:val="00433ECD"/>
    <w:rsid w:val="004422E9"/>
    <w:rsid w:val="004426B6"/>
    <w:rsid w:val="004463D2"/>
    <w:rsid w:val="00447514"/>
    <w:rsid w:val="0045370C"/>
    <w:rsid w:val="004618EE"/>
    <w:rsid w:val="004809D7"/>
    <w:rsid w:val="00482B4F"/>
    <w:rsid w:val="0048533A"/>
    <w:rsid w:val="00491B04"/>
    <w:rsid w:val="00492F4B"/>
    <w:rsid w:val="004951EE"/>
    <w:rsid w:val="004A0582"/>
    <w:rsid w:val="004A28CD"/>
    <w:rsid w:val="004A2D77"/>
    <w:rsid w:val="004A2F4D"/>
    <w:rsid w:val="004A4A8A"/>
    <w:rsid w:val="004A6A88"/>
    <w:rsid w:val="004A6F8A"/>
    <w:rsid w:val="004B042E"/>
    <w:rsid w:val="004B2E69"/>
    <w:rsid w:val="004B3AD9"/>
    <w:rsid w:val="004B44D3"/>
    <w:rsid w:val="004B457A"/>
    <w:rsid w:val="004B69A8"/>
    <w:rsid w:val="004B6D8C"/>
    <w:rsid w:val="004C0BCB"/>
    <w:rsid w:val="004D3E1D"/>
    <w:rsid w:val="004E0F10"/>
    <w:rsid w:val="004E197C"/>
    <w:rsid w:val="004E42E2"/>
    <w:rsid w:val="004E4C0C"/>
    <w:rsid w:val="004E6356"/>
    <w:rsid w:val="004F06C8"/>
    <w:rsid w:val="004F0F38"/>
    <w:rsid w:val="004F4012"/>
    <w:rsid w:val="00501D8F"/>
    <w:rsid w:val="0050264C"/>
    <w:rsid w:val="00502BA9"/>
    <w:rsid w:val="00504BB9"/>
    <w:rsid w:val="00516C21"/>
    <w:rsid w:val="00522566"/>
    <w:rsid w:val="00522A13"/>
    <w:rsid w:val="005304B1"/>
    <w:rsid w:val="005334F0"/>
    <w:rsid w:val="005346E0"/>
    <w:rsid w:val="00534D40"/>
    <w:rsid w:val="005416C9"/>
    <w:rsid w:val="00542AA0"/>
    <w:rsid w:val="0054455C"/>
    <w:rsid w:val="00544AF1"/>
    <w:rsid w:val="005510CC"/>
    <w:rsid w:val="0055564E"/>
    <w:rsid w:val="005565D8"/>
    <w:rsid w:val="00556851"/>
    <w:rsid w:val="00565601"/>
    <w:rsid w:val="00566ACA"/>
    <w:rsid w:val="00567568"/>
    <w:rsid w:val="00574E07"/>
    <w:rsid w:val="00577594"/>
    <w:rsid w:val="00577634"/>
    <w:rsid w:val="00577BCA"/>
    <w:rsid w:val="00580A4A"/>
    <w:rsid w:val="00581701"/>
    <w:rsid w:val="00582603"/>
    <w:rsid w:val="0058490A"/>
    <w:rsid w:val="00591A42"/>
    <w:rsid w:val="00591BD1"/>
    <w:rsid w:val="00597FAB"/>
    <w:rsid w:val="005A42C5"/>
    <w:rsid w:val="005A5FA4"/>
    <w:rsid w:val="005B2569"/>
    <w:rsid w:val="005C3A5D"/>
    <w:rsid w:val="005C6196"/>
    <w:rsid w:val="005C6A94"/>
    <w:rsid w:val="005C7A86"/>
    <w:rsid w:val="005D3731"/>
    <w:rsid w:val="005E5EB7"/>
    <w:rsid w:val="005E6932"/>
    <w:rsid w:val="005F12AE"/>
    <w:rsid w:val="005F194E"/>
    <w:rsid w:val="005F1A51"/>
    <w:rsid w:val="005F34CA"/>
    <w:rsid w:val="005F77E0"/>
    <w:rsid w:val="00602A57"/>
    <w:rsid w:val="00603809"/>
    <w:rsid w:val="00606F14"/>
    <w:rsid w:val="0061050B"/>
    <w:rsid w:val="00611209"/>
    <w:rsid w:val="00612B56"/>
    <w:rsid w:val="00612F61"/>
    <w:rsid w:val="00614132"/>
    <w:rsid w:val="00615898"/>
    <w:rsid w:val="0061591B"/>
    <w:rsid w:val="00622813"/>
    <w:rsid w:val="00623C45"/>
    <w:rsid w:val="00632F7A"/>
    <w:rsid w:val="006342D1"/>
    <w:rsid w:val="006343FF"/>
    <w:rsid w:val="006349EA"/>
    <w:rsid w:val="0063639F"/>
    <w:rsid w:val="00637045"/>
    <w:rsid w:val="006425F4"/>
    <w:rsid w:val="00643D25"/>
    <w:rsid w:val="00650116"/>
    <w:rsid w:val="00653D35"/>
    <w:rsid w:val="00661A9F"/>
    <w:rsid w:val="0066475F"/>
    <w:rsid w:val="006701C9"/>
    <w:rsid w:val="00670DFA"/>
    <w:rsid w:val="00672253"/>
    <w:rsid w:val="00672967"/>
    <w:rsid w:val="0067317D"/>
    <w:rsid w:val="00673971"/>
    <w:rsid w:val="00674B2F"/>
    <w:rsid w:val="006821DA"/>
    <w:rsid w:val="00691B04"/>
    <w:rsid w:val="00694422"/>
    <w:rsid w:val="00694826"/>
    <w:rsid w:val="00694DBA"/>
    <w:rsid w:val="0069525E"/>
    <w:rsid w:val="006955D5"/>
    <w:rsid w:val="00695B87"/>
    <w:rsid w:val="00696B54"/>
    <w:rsid w:val="006A3752"/>
    <w:rsid w:val="006A579F"/>
    <w:rsid w:val="006A6EC0"/>
    <w:rsid w:val="006B0D65"/>
    <w:rsid w:val="006B1DC1"/>
    <w:rsid w:val="006B379A"/>
    <w:rsid w:val="006B7CD4"/>
    <w:rsid w:val="006C0A06"/>
    <w:rsid w:val="006C3519"/>
    <w:rsid w:val="006D0A55"/>
    <w:rsid w:val="006D1E63"/>
    <w:rsid w:val="006D53B5"/>
    <w:rsid w:val="006D761D"/>
    <w:rsid w:val="006E00CE"/>
    <w:rsid w:val="006E359B"/>
    <w:rsid w:val="006F0447"/>
    <w:rsid w:val="006F68CD"/>
    <w:rsid w:val="0070065F"/>
    <w:rsid w:val="00705D17"/>
    <w:rsid w:val="007064A8"/>
    <w:rsid w:val="00706B03"/>
    <w:rsid w:val="00707A93"/>
    <w:rsid w:val="00712283"/>
    <w:rsid w:val="00715EBC"/>
    <w:rsid w:val="00724D10"/>
    <w:rsid w:val="0073161F"/>
    <w:rsid w:val="007320DD"/>
    <w:rsid w:val="00733B41"/>
    <w:rsid w:val="00736840"/>
    <w:rsid w:val="007376A4"/>
    <w:rsid w:val="00737C3C"/>
    <w:rsid w:val="00737EAE"/>
    <w:rsid w:val="007421A6"/>
    <w:rsid w:val="007436A9"/>
    <w:rsid w:val="00745441"/>
    <w:rsid w:val="00746CED"/>
    <w:rsid w:val="00747322"/>
    <w:rsid w:val="0075169F"/>
    <w:rsid w:val="00753233"/>
    <w:rsid w:val="007544DA"/>
    <w:rsid w:val="007547BD"/>
    <w:rsid w:val="0075653D"/>
    <w:rsid w:val="00760B8A"/>
    <w:rsid w:val="0076153F"/>
    <w:rsid w:val="0076391E"/>
    <w:rsid w:val="007639BE"/>
    <w:rsid w:val="00765A25"/>
    <w:rsid w:val="00773596"/>
    <w:rsid w:val="00782C56"/>
    <w:rsid w:val="00791291"/>
    <w:rsid w:val="0079227C"/>
    <w:rsid w:val="0079377D"/>
    <w:rsid w:val="00794D58"/>
    <w:rsid w:val="007A05F0"/>
    <w:rsid w:val="007A28F6"/>
    <w:rsid w:val="007A6BAC"/>
    <w:rsid w:val="007B3033"/>
    <w:rsid w:val="007D069F"/>
    <w:rsid w:val="007D0EC3"/>
    <w:rsid w:val="007D53C1"/>
    <w:rsid w:val="007E3ED7"/>
    <w:rsid w:val="007E56F0"/>
    <w:rsid w:val="007F208D"/>
    <w:rsid w:val="007F4E91"/>
    <w:rsid w:val="007F7C0A"/>
    <w:rsid w:val="00803A30"/>
    <w:rsid w:val="00806420"/>
    <w:rsid w:val="008101D5"/>
    <w:rsid w:val="00810C74"/>
    <w:rsid w:val="00811197"/>
    <w:rsid w:val="008131D9"/>
    <w:rsid w:val="00814F24"/>
    <w:rsid w:val="00815CFE"/>
    <w:rsid w:val="00825267"/>
    <w:rsid w:val="00827B53"/>
    <w:rsid w:val="008314FC"/>
    <w:rsid w:val="00833EFB"/>
    <w:rsid w:val="0083456A"/>
    <w:rsid w:val="008347DC"/>
    <w:rsid w:val="0084394D"/>
    <w:rsid w:val="00851F0C"/>
    <w:rsid w:val="0085288B"/>
    <w:rsid w:val="0085438B"/>
    <w:rsid w:val="00856898"/>
    <w:rsid w:val="00857C3D"/>
    <w:rsid w:val="00860F1F"/>
    <w:rsid w:val="0086455F"/>
    <w:rsid w:val="00865759"/>
    <w:rsid w:val="00874210"/>
    <w:rsid w:val="00877AB1"/>
    <w:rsid w:val="00885E24"/>
    <w:rsid w:val="00891060"/>
    <w:rsid w:val="00893A7A"/>
    <w:rsid w:val="008A35D3"/>
    <w:rsid w:val="008B1DEA"/>
    <w:rsid w:val="008B7CCF"/>
    <w:rsid w:val="008C32DA"/>
    <w:rsid w:val="008C3904"/>
    <w:rsid w:val="008C65D2"/>
    <w:rsid w:val="008C738C"/>
    <w:rsid w:val="008C7441"/>
    <w:rsid w:val="008D1A83"/>
    <w:rsid w:val="008D60B7"/>
    <w:rsid w:val="008E079F"/>
    <w:rsid w:val="008E1548"/>
    <w:rsid w:val="008E485D"/>
    <w:rsid w:val="008E6D19"/>
    <w:rsid w:val="008F778E"/>
    <w:rsid w:val="00902431"/>
    <w:rsid w:val="00904FB0"/>
    <w:rsid w:val="00913D2B"/>
    <w:rsid w:val="0091589F"/>
    <w:rsid w:val="0091703E"/>
    <w:rsid w:val="009177C8"/>
    <w:rsid w:val="009233DF"/>
    <w:rsid w:val="00926C30"/>
    <w:rsid w:val="009325FA"/>
    <w:rsid w:val="0093531F"/>
    <w:rsid w:val="00936388"/>
    <w:rsid w:val="009405A1"/>
    <w:rsid w:val="00940E67"/>
    <w:rsid w:val="00945BB7"/>
    <w:rsid w:val="00946AA2"/>
    <w:rsid w:val="00955332"/>
    <w:rsid w:val="00957520"/>
    <w:rsid w:val="009604B3"/>
    <w:rsid w:val="00964B18"/>
    <w:rsid w:val="00966BE3"/>
    <w:rsid w:val="00970DC5"/>
    <w:rsid w:val="00971066"/>
    <w:rsid w:val="009711EE"/>
    <w:rsid w:val="00971B03"/>
    <w:rsid w:val="00991C31"/>
    <w:rsid w:val="00991E28"/>
    <w:rsid w:val="00993811"/>
    <w:rsid w:val="009A60BC"/>
    <w:rsid w:val="009B2379"/>
    <w:rsid w:val="009B2995"/>
    <w:rsid w:val="009B4185"/>
    <w:rsid w:val="009C08AC"/>
    <w:rsid w:val="009C08F9"/>
    <w:rsid w:val="009C112D"/>
    <w:rsid w:val="009C1975"/>
    <w:rsid w:val="009C4424"/>
    <w:rsid w:val="009D027E"/>
    <w:rsid w:val="009D09A1"/>
    <w:rsid w:val="009D0F0D"/>
    <w:rsid w:val="009D267D"/>
    <w:rsid w:val="009D36F2"/>
    <w:rsid w:val="009D3E94"/>
    <w:rsid w:val="009D6A24"/>
    <w:rsid w:val="009E00E8"/>
    <w:rsid w:val="009F3A6D"/>
    <w:rsid w:val="00A0153C"/>
    <w:rsid w:val="00A02EEF"/>
    <w:rsid w:val="00A06751"/>
    <w:rsid w:val="00A07005"/>
    <w:rsid w:val="00A12CF9"/>
    <w:rsid w:val="00A17ED6"/>
    <w:rsid w:val="00A23C0E"/>
    <w:rsid w:val="00A23C32"/>
    <w:rsid w:val="00A275AC"/>
    <w:rsid w:val="00A339DD"/>
    <w:rsid w:val="00A34314"/>
    <w:rsid w:val="00A3551A"/>
    <w:rsid w:val="00A410F8"/>
    <w:rsid w:val="00A413B3"/>
    <w:rsid w:val="00A44629"/>
    <w:rsid w:val="00A47162"/>
    <w:rsid w:val="00A47B59"/>
    <w:rsid w:val="00A47B5D"/>
    <w:rsid w:val="00A542F7"/>
    <w:rsid w:val="00A549E9"/>
    <w:rsid w:val="00A5665C"/>
    <w:rsid w:val="00A61BAA"/>
    <w:rsid w:val="00A63308"/>
    <w:rsid w:val="00A64FBD"/>
    <w:rsid w:val="00A66448"/>
    <w:rsid w:val="00A757E7"/>
    <w:rsid w:val="00A856E8"/>
    <w:rsid w:val="00A862F2"/>
    <w:rsid w:val="00A87ACA"/>
    <w:rsid w:val="00A9124E"/>
    <w:rsid w:val="00A94F2B"/>
    <w:rsid w:val="00A9693E"/>
    <w:rsid w:val="00A97378"/>
    <w:rsid w:val="00AA3046"/>
    <w:rsid w:val="00AA3AE7"/>
    <w:rsid w:val="00AA4459"/>
    <w:rsid w:val="00AA4D6B"/>
    <w:rsid w:val="00AB07A6"/>
    <w:rsid w:val="00AB538B"/>
    <w:rsid w:val="00AB633D"/>
    <w:rsid w:val="00AC0F3C"/>
    <w:rsid w:val="00AC2AC6"/>
    <w:rsid w:val="00AC5438"/>
    <w:rsid w:val="00AD0E4D"/>
    <w:rsid w:val="00AD1F43"/>
    <w:rsid w:val="00AE26DA"/>
    <w:rsid w:val="00AE2BDD"/>
    <w:rsid w:val="00AE2DDD"/>
    <w:rsid w:val="00AE3875"/>
    <w:rsid w:val="00AE5BE4"/>
    <w:rsid w:val="00AF1981"/>
    <w:rsid w:val="00AF5865"/>
    <w:rsid w:val="00B00A70"/>
    <w:rsid w:val="00B010B1"/>
    <w:rsid w:val="00B07143"/>
    <w:rsid w:val="00B077A0"/>
    <w:rsid w:val="00B10C6E"/>
    <w:rsid w:val="00B14601"/>
    <w:rsid w:val="00B16F1F"/>
    <w:rsid w:val="00B178B5"/>
    <w:rsid w:val="00B21907"/>
    <w:rsid w:val="00B23B0D"/>
    <w:rsid w:val="00B23DA1"/>
    <w:rsid w:val="00B25D98"/>
    <w:rsid w:val="00B27332"/>
    <w:rsid w:val="00B32324"/>
    <w:rsid w:val="00B412EC"/>
    <w:rsid w:val="00B45C06"/>
    <w:rsid w:val="00B53B4B"/>
    <w:rsid w:val="00B555DE"/>
    <w:rsid w:val="00B55B69"/>
    <w:rsid w:val="00B718B7"/>
    <w:rsid w:val="00B71F5C"/>
    <w:rsid w:val="00B72FC3"/>
    <w:rsid w:val="00B81065"/>
    <w:rsid w:val="00B83653"/>
    <w:rsid w:val="00B84092"/>
    <w:rsid w:val="00B86EAF"/>
    <w:rsid w:val="00B8766C"/>
    <w:rsid w:val="00B95FA9"/>
    <w:rsid w:val="00BA1365"/>
    <w:rsid w:val="00BA650D"/>
    <w:rsid w:val="00BA69C9"/>
    <w:rsid w:val="00BB30B5"/>
    <w:rsid w:val="00BB52F1"/>
    <w:rsid w:val="00BB5D87"/>
    <w:rsid w:val="00BB73E2"/>
    <w:rsid w:val="00BC00DD"/>
    <w:rsid w:val="00BC0C0F"/>
    <w:rsid w:val="00BC4EFE"/>
    <w:rsid w:val="00BC6312"/>
    <w:rsid w:val="00BD3D32"/>
    <w:rsid w:val="00BD63AE"/>
    <w:rsid w:val="00BE2F9F"/>
    <w:rsid w:val="00BF010C"/>
    <w:rsid w:val="00BF0B79"/>
    <w:rsid w:val="00BF21B0"/>
    <w:rsid w:val="00BF2FEC"/>
    <w:rsid w:val="00BF33B0"/>
    <w:rsid w:val="00BF3A0D"/>
    <w:rsid w:val="00BF4ADB"/>
    <w:rsid w:val="00BF6277"/>
    <w:rsid w:val="00C04B94"/>
    <w:rsid w:val="00C04CE7"/>
    <w:rsid w:val="00C104B8"/>
    <w:rsid w:val="00C13561"/>
    <w:rsid w:val="00C16D8F"/>
    <w:rsid w:val="00C16F05"/>
    <w:rsid w:val="00C252DF"/>
    <w:rsid w:val="00C25FD1"/>
    <w:rsid w:val="00C26405"/>
    <w:rsid w:val="00C30D3E"/>
    <w:rsid w:val="00C31FBD"/>
    <w:rsid w:val="00C3413A"/>
    <w:rsid w:val="00C348C9"/>
    <w:rsid w:val="00C34904"/>
    <w:rsid w:val="00C362BB"/>
    <w:rsid w:val="00C40DFA"/>
    <w:rsid w:val="00C504CD"/>
    <w:rsid w:val="00C509EA"/>
    <w:rsid w:val="00C526F3"/>
    <w:rsid w:val="00C53C6F"/>
    <w:rsid w:val="00C55138"/>
    <w:rsid w:val="00C55B5E"/>
    <w:rsid w:val="00C55E95"/>
    <w:rsid w:val="00C57580"/>
    <w:rsid w:val="00C61497"/>
    <w:rsid w:val="00C63C78"/>
    <w:rsid w:val="00C63D14"/>
    <w:rsid w:val="00C653E9"/>
    <w:rsid w:val="00C664D3"/>
    <w:rsid w:val="00C67743"/>
    <w:rsid w:val="00C7018A"/>
    <w:rsid w:val="00C769E2"/>
    <w:rsid w:val="00C939A4"/>
    <w:rsid w:val="00C950AF"/>
    <w:rsid w:val="00C95AFC"/>
    <w:rsid w:val="00CA216F"/>
    <w:rsid w:val="00CA3D09"/>
    <w:rsid w:val="00CA6CB8"/>
    <w:rsid w:val="00CB2697"/>
    <w:rsid w:val="00CB44D4"/>
    <w:rsid w:val="00CB60A6"/>
    <w:rsid w:val="00CB70C1"/>
    <w:rsid w:val="00CC61EA"/>
    <w:rsid w:val="00CD31CD"/>
    <w:rsid w:val="00CD4338"/>
    <w:rsid w:val="00CE1E4E"/>
    <w:rsid w:val="00CE519C"/>
    <w:rsid w:val="00CE6728"/>
    <w:rsid w:val="00CF0C4D"/>
    <w:rsid w:val="00CF520F"/>
    <w:rsid w:val="00CF5942"/>
    <w:rsid w:val="00D07FC4"/>
    <w:rsid w:val="00D1134A"/>
    <w:rsid w:val="00D11C85"/>
    <w:rsid w:val="00D20694"/>
    <w:rsid w:val="00D2218D"/>
    <w:rsid w:val="00D240EB"/>
    <w:rsid w:val="00D25D1A"/>
    <w:rsid w:val="00D26D26"/>
    <w:rsid w:val="00D278EA"/>
    <w:rsid w:val="00D27BE3"/>
    <w:rsid w:val="00D331D5"/>
    <w:rsid w:val="00D33D9C"/>
    <w:rsid w:val="00D433AD"/>
    <w:rsid w:val="00D461B3"/>
    <w:rsid w:val="00D4631E"/>
    <w:rsid w:val="00D543F0"/>
    <w:rsid w:val="00D54B4E"/>
    <w:rsid w:val="00D55412"/>
    <w:rsid w:val="00D57922"/>
    <w:rsid w:val="00D62851"/>
    <w:rsid w:val="00D62DE0"/>
    <w:rsid w:val="00D638D0"/>
    <w:rsid w:val="00D67967"/>
    <w:rsid w:val="00D70979"/>
    <w:rsid w:val="00D717F4"/>
    <w:rsid w:val="00D726A6"/>
    <w:rsid w:val="00D72E4C"/>
    <w:rsid w:val="00D73D74"/>
    <w:rsid w:val="00D74E29"/>
    <w:rsid w:val="00D7541B"/>
    <w:rsid w:val="00D76023"/>
    <w:rsid w:val="00D7785F"/>
    <w:rsid w:val="00D81CE9"/>
    <w:rsid w:val="00D841B1"/>
    <w:rsid w:val="00D846F5"/>
    <w:rsid w:val="00D84FDE"/>
    <w:rsid w:val="00D85DC9"/>
    <w:rsid w:val="00D8625C"/>
    <w:rsid w:val="00D91BAB"/>
    <w:rsid w:val="00D91F2D"/>
    <w:rsid w:val="00D95BCF"/>
    <w:rsid w:val="00D97B98"/>
    <w:rsid w:val="00DA0CA9"/>
    <w:rsid w:val="00DB0339"/>
    <w:rsid w:val="00DC0E43"/>
    <w:rsid w:val="00DD2319"/>
    <w:rsid w:val="00DD2EED"/>
    <w:rsid w:val="00DD60B2"/>
    <w:rsid w:val="00DD6205"/>
    <w:rsid w:val="00DD7D49"/>
    <w:rsid w:val="00DE0495"/>
    <w:rsid w:val="00DE128B"/>
    <w:rsid w:val="00DE393A"/>
    <w:rsid w:val="00DE3FDF"/>
    <w:rsid w:val="00DE5187"/>
    <w:rsid w:val="00DE67EA"/>
    <w:rsid w:val="00DE7AAF"/>
    <w:rsid w:val="00DF06AC"/>
    <w:rsid w:val="00DF0BAA"/>
    <w:rsid w:val="00DF19AA"/>
    <w:rsid w:val="00DF2608"/>
    <w:rsid w:val="00DF66F2"/>
    <w:rsid w:val="00E00A00"/>
    <w:rsid w:val="00E02F47"/>
    <w:rsid w:val="00E075AD"/>
    <w:rsid w:val="00E110C1"/>
    <w:rsid w:val="00E1745F"/>
    <w:rsid w:val="00E17979"/>
    <w:rsid w:val="00E1799D"/>
    <w:rsid w:val="00E220D4"/>
    <w:rsid w:val="00E27E1A"/>
    <w:rsid w:val="00E27F30"/>
    <w:rsid w:val="00E32D10"/>
    <w:rsid w:val="00E3482A"/>
    <w:rsid w:val="00E3672D"/>
    <w:rsid w:val="00E425D4"/>
    <w:rsid w:val="00E428FE"/>
    <w:rsid w:val="00E46520"/>
    <w:rsid w:val="00E50DFF"/>
    <w:rsid w:val="00E5119F"/>
    <w:rsid w:val="00E51C80"/>
    <w:rsid w:val="00E53F96"/>
    <w:rsid w:val="00E55BB7"/>
    <w:rsid w:val="00E5604C"/>
    <w:rsid w:val="00E5621C"/>
    <w:rsid w:val="00E672B4"/>
    <w:rsid w:val="00E7059C"/>
    <w:rsid w:val="00E713CE"/>
    <w:rsid w:val="00E71823"/>
    <w:rsid w:val="00E72ACE"/>
    <w:rsid w:val="00E74150"/>
    <w:rsid w:val="00E74BDA"/>
    <w:rsid w:val="00E7648A"/>
    <w:rsid w:val="00E8089A"/>
    <w:rsid w:val="00E808DF"/>
    <w:rsid w:val="00E82507"/>
    <w:rsid w:val="00E83CBA"/>
    <w:rsid w:val="00E8440D"/>
    <w:rsid w:val="00E8496B"/>
    <w:rsid w:val="00E84DDC"/>
    <w:rsid w:val="00E95C8F"/>
    <w:rsid w:val="00E9A6A9"/>
    <w:rsid w:val="00EA075E"/>
    <w:rsid w:val="00EA3EAF"/>
    <w:rsid w:val="00EA4EE0"/>
    <w:rsid w:val="00EB3A1D"/>
    <w:rsid w:val="00EB4625"/>
    <w:rsid w:val="00EB53AF"/>
    <w:rsid w:val="00EB6A89"/>
    <w:rsid w:val="00EC203D"/>
    <w:rsid w:val="00EC7C6C"/>
    <w:rsid w:val="00ED0095"/>
    <w:rsid w:val="00ED0F76"/>
    <w:rsid w:val="00ED100A"/>
    <w:rsid w:val="00ED3B27"/>
    <w:rsid w:val="00ED5004"/>
    <w:rsid w:val="00EE2336"/>
    <w:rsid w:val="00EE3E05"/>
    <w:rsid w:val="00EE50D4"/>
    <w:rsid w:val="00EE5C84"/>
    <w:rsid w:val="00EE6F69"/>
    <w:rsid w:val="00EF494F"/>
    <w:rsid w:val="00EF570E"/>
    <w:rsid w:val="00F01864"/>
    <w:rsid w:val="00F03885"/>
    <w:rsid w:val="00F045AA"/>
    <w:rsid w:val="00F06818"/>
    <w:rsid w:val="00F075FB"/>
    <w:rsid w:val="00F1097A"/>
    <w:rsid w:val="00F1496D"/>
    <w:rsid w:val="00F14E14"/>
    <w:rsid w:val="00F15DA9"/>
    <w:rsid w:val="00F16DE1"/>
    <w:rsid w:val="00F1789B"/>
    <w:rsid w:val="00F20B39"/>
    <w:rsid w:val="00F21534"/>
    <w:rsid w:val="00F21E23"/>
    <w:rsid w:val="00F25DDA"/>
    <w:rsid w:val="00F30602"/>
    <w:rsid w:val="00F316D4"/>
    <w:rsid w:val="00F34B79"/>
    <w:rsid w:val="00F352EF"/>
    <w:rsid w:val="00F40015"/>
    <w:rsid w:val="00F42272"/>
    <w:rsid w:val="00F42D06"/>
    <w:rsid w:val="00F44220"/>
    <w:rsid w:val="00F516CA"/>
    <w:rsid w:val="00F5313E"/>
    <w:rsid w:val="00F56103"/>
    <w:rsid w:val="00F60C98"/>
    <w:rsid w:val="00F65E5F"/>
    <w:rsid w:val="00F7126B"/>
    <w:rsid w:val="00F74B97"/>
    <w:rsid w:val="00F9133C"/>
    <w:rsid w:val="00F9364C"/>
    <w:rsid w:val="00FA0A75"/>
    <w:rsid w:val="00FA389C"/>
    <w:rsid w:val="00FB2346"/>
    <w:rsid w:val="00FB4F40"/>
    <w:rsid w:val="00FB5684"/>
    <w:rsid w:val="00FB7433"/>
    <w:rsid w:val="00FC484C"/>
    <w:rsid w:val="00FC745C"/>
    <w:rsid w:val="00FC7D5A"/>
    <w:rsid w:val="00FE1CF7"/>
    <w:rsid w:val="00FE6B85"/>
    <w:rsid w:val="00FE6F0F"/>
    <w:rsid w:val="00FE7C63"/>
    <w:rsid w:val="00FF3D73"/>
    <w:rsid w:val="00FF4595"/>
    <w:rsid w:val="01722D2D"/>
    <w:rsid w:val="021125B4"/>
    <w:rsid w:val="032DEA1A"/>
    <w:rsid w:val="0348406C"/>
    <w:rsid w:val="065C3C90"/>
    <w:rsid w:val="079AA2BE"/>
    <w:rsid w:val="07F48956"/>
    <w:rsid w:val="0817E175"/>
    <w:rsid w:val="0A48C4E1"/>
    <w:rsid w:val="0C1D3DF5"/>
    <w:rsid w:val="0CF7D986"/>
    <w:rsid w:val="10103F2D"/>
    <w:rsid w:val="11A10FAE"/>
    <w:rsid w:val="11E36371"/>
    <w:rsid w:val="12BDD414"/>
    <w:rsid w:val="1448D8DD"/>
    <w:rsid w:val="15D5293C"/>
    <w:rsid w:val="16956FCD"/>
    <w:rsid w:val="18622CDA"/>
    <w:rsid w:val="1937CF42"/>
    <w:rsid w:val="199FB6B1"/>
    <w:rsid w:val="1BE078CC"/>
    <w:rsid w:val="1D7A99EB"/>
    <w:rsid w:val="1E5CEA37"/>
    <w:rsid w:val="1EDCD34D"/>
    <w:rsid w:val="201D79BA"/>
    <w:rsid w:val="214BD564"/>
    <w:rsid w:val="227F9718"/>
    <w:rsid w:val="22AED376"/>
    <w:rsid w:val="24912528"/>
    <w:rsid w:val="25B32E36"/>
    <w:rsid w:val="266C2B17"/>
    <w:rsid w:val="27D374FC"/>
    <w:rsid w:val="2944C9FC"/>
    <w:rsid w:val="29801B8D"/>
    <w:rsid w:val="29AC9564"/>
    <w:rsid w:val="2BABA6DB"/>
    <w:rsid w:val="2C4CF5B3"/>
    <w:rsid w:val="2E11CEFD"/>
    <w:rsid w:val="2F8BC2E7"/>
    <w:rsid w:val="3386887D"/>
    <w:rsid w:val="340D11C4"/>
    <w:rsid w:val="366BAB87"/>
    <w:rsid w:val="374CEE4F"/>
    <w:rsid w:val="37D2F32A"/>
    <w:rsid w:val="3889926B"/>
    <w:rsid w:val="393737B9"/>
    <w:rsid w:val="3ACC741B"/>
    <w:rsid w:val="3DEEB45B"/>
    <w:rsid w:val="42864C2A"/>
    <w:rsid w:val="44248E11"/>
    <w:rsid w:val="44F1F222"/>
    <w:rsid w:val="45124854"/>
    <w:rsid w:val="45CD0C03"/>
    <w:rsid w:val="46290CDA"/>
    <w:rsid w:val="46E913B5"/>
    <w:rsid w:val="474EEDB6"/>
    <w:rsid w:val="4B01ACB5"/>
    <w:rsid w:val="4C82A23C"/>
    <w:rsid w:val="4CF2A16F"/>
    <w:rsid w:val="4D41F05E"/>
    <w:rsid w:val="4DCCC92F"/>
    <w:rsid w:val="4EE1E10F"/>
    <w:rsid w:val="4F341E7B"/>
    <w:rsid w:val="5050C30D"/>
    <w:rsid w:val="50663C49"/>
    <w:rsid w:val="5174FCA1"/>
    <w:rsid w:val="52721F0C"/>
    <w:rsid w:val="549948A9"/>
    <w:rsid w:val="5761680A"/>
    <w:rsid w:val="57757C87"/>
    <w:rsid w:val="58F8730E"/>
    <w:rsid w:val="59885539"/>
    <w:rsid w:val="5CA59416"/>
    <w:rsid w:val="5CF0FE9D"/>
    <w:rsid w:val="5DE76973"/>
    <w:rsid w:val="5F40AB5D"/>
    <w:rsid w:val="5F412743"/>
    <w:rsid w:val="614C00E8"/>
    <w:rsid w:val="640A90CB"/>
    <w:rsid w:val="6435FAB6"/>
    <w:rsid w:val="65B4376C"/>
    <w:rsid w:val="66617D36"/>
    <w:rsid w:val="680C6210"/>
    <w:rsid w:val="68554E93"/>
    <w:rsid w:val="6986BDE1"/>
    <w:rsid w:val="6A5D83BF"/>
    <w:rsid w:val="6D599FB5"/>
    <w:rsid w:val="6D8E569B"/>
    <w:rsid w:val="6D8EBFFA"/>
    <w:rsid w:val="6DBA29E5"/>
    <w:rsid w:val="6E044BD3"/>
    <w:rsid w:val="6FC16471"/>
    <w:rsid w:val="6FE5B533"/>
    <w:rsid w:val="70EFC7D1"/>
    <w:rsid w:val="71218AB0"/>
    <w:rsid w:val="713A40D1"/>
    <w:rsid w:val="71E76515"/>
    <w:rsid w:val="74288317"/>
    <w:rsid w:val="747E4701"/>
    <w:rsid w:val="755C9AA4"/>
    <w:rsid w:val="758B598F"/>
    <w:rsid w:val="77477542"/>
    <w:rsid w:val="78250F15"/>
    <w:rsid w:val="799954DB"/>
    <w:rsid w:val="79B584A6"/>
    <w:rsid w:val="7A871807"/>
    <w:rsid w:val="7C26E05A"/>
    <w:rsid w:val="7C3F9781"/>
    <w:rsid w:val="7CD30002"/>
    <w:rsid w:val="7CDAF725"/>
    <w:rsid w:val="7D38001B"/>
    <w:rsid w:val="7D8E4C18"/>
    <w:rsid w:val="7E258930"/>
    <w:rsid w:val="7E60FBA2"/>
    <w:rsid w:val="7E84B3F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E329D"/>
  <w15:docId w15:val="{C7C88D5A-253B-49BB-9B13-CB164FEF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t-EE"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basedOn w:val="Normal"/>
    <w:next w:val="Normal"/>
    <w:pPr>
      <w:pBdr>
        <w:top w:val="none" w:sz="0" w:space="0" w:color="000000"/>
        <w:left w:val="none" w:sz="0" w:space="0" w:color="000000"/>
        <w:bottom w:val="none" w:sz="0" w:space="0" w:color="000000"/>
        <w:right w:val="none" w:sz="0" w:space="0" w:color="000000"/>
        <w:between w:val="none" w:sz="0" w:space="0" w:color="000000"/>
      </w:pBdr>
      <w:outlineLvl w:val="0"/>
    </w:pPr>
    <w:rPr>
      <w:rFonts w:ascii="Times New Roman" w:eastAsia="Times New Roman" w:hAnsi="Times New Roman" w:cs="Times New Roman"/>
      <w:b/>
      <w:color w:val="000000"/>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AE2DDD"/>
    <w:rPr>
      <w:sz w:val="16"/>
      <w:szCs w:val="16"/>
    </w:rPr>
  </w:style>
  <w:style w:type="paragraph" w:styleId="CommentText">
    <w:name w:val="annotation text"/>
    <w:basedOn w:val="Normal"/>
    <w:link w:val="CommentTextChar"/>
    <w:uiPriority w:val="99"/>
    <w:semiHidden/>
    <w:unhideWhenUsed/>
    <w:rsid w:val="00AE2DDD"/>
  </w:style>
  <w:style w:type="character" w:customStyle="1" w:styleId="CommentTextChar">
    <w:name w:val="Comment Text Char"/>
    <w:basedOn w:val="DefaultParagraphFont"/>
    <w:link w:val="CommentText"/>
    <w:uiPriority w:val="99"/>
    <w:semiHidden/>
    <w:rsid w:val="00AE2DDD"/>
  </w:style>
  <w:style w:type="paragraph" w:styleId="CommentSubject">
    <w:name w:val="annotation subject"/>
    <w:basedOn w:val="CommentText"/>
    <w:next w:val="CommentText"/>
    <w:link w:val="CommentSubjectChar"/>
    <w:uiPriority w:val="99"/>
    <w:semiHidden/>
    <w:unhideWhenUsed/>
    <w:rsid w:val="00AE2DDD"/>
    <w:rPr>
      <w:b/>
      <w:bCs/>
    </w:rPr>
  </w:style>
  <w:style w:type="character" w:customStyle="1" w:styleId="CommentSubjectChar">
    <w:name w:val="Comment Subject Char"/>
    <w:basedOn w:val="CommentTextChar"/>
    <w:link w:val="CommentSubject"/>
    <w:uiPriority w:val="99"/>
    <w:semiHidden/>
    <w:rsid w:val="00AE2DDD"/>
    <w:rPr>
      <w:b/>
      <w:bCs/>
    </w:rPr>
  </w:style>
  <w:style w:type="paragraph" w:styleId="BalloonText">
    <w:name w:val="Balloon Text"/>
    <w:basedOn w:val="Normal"/>
    <w:link w:val="BalloonTextChar"/>
    <w:uiPriority w:val="99"/>
    <w:semiHidden/>
    <w:unhideWhenUsed/>
    <w:rsid w:val="00AE2DD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DDD"/>
    <w:rPr>
      <w:rFonts w:ascii="Segoe UI" w:hAnsi="Segoe UI" w:cs="Segoe UI"/>
      <w:sz w:val="18"/>
      <w:szCs w:val="18"/>
    </w:rPr>
  </w:style>
  <w:style w:type="paragraph" w:styleId="Revision">
    <w:name w:val="Revision"/>
    <w:hidden/>
    <w:uiPriority w:val="99"/>
    <w:semiHidden/>
    <w:rsid w:val="00856898"/>
    <w:pPr>
      <w:spacing w:before="0" w:after="0"/>
    </w:pPr>
  </w:style>
  <w:style w:type="character" w:styleId="Hyperlink">
    <w:name w:val="Hyperlink"/>
    <w:basedOn w:val="DefaultParagraphFont"/>
    <w:uiPriority w:val="99"/>
    <w:unhideWhenUsed/>
    <w:rsid w:val="001D68BB"/>
    <w:rPr>
      <w:color w:val="0000FF"/>
      <w:u w:val="single"/>
    </w:rPr>
  </w:style>
  <w:style w:type="paragraph" w:styleId="ListParagraph">
    <w:name w:val="List Paragraph"/>
    <w:basedOn w:val="Normal"/>
    <w:uiPriority w:val="34"/>
    <w:qFormat/>
    <w:rsid w:val="00A862F2"/>
    <w:pPr>
      <w:ind w:left="720"/>
      <w:contextualSpacing/>
    </w:pPr>
  </w:style>
  <w:style w:type="character" w:customStyle="1" w:styleId="Lahendamatamainimine1">
    <w:name w:val="Lahendamata mainimine1"/>
    <w:basedOn w:val="DefaultParagraphFont"/>
    <w:uiPriority w:val="99"/>
    <w:semiHidden/>
    <w:unhideWhenUsed/>
    <w:rsid w:val="00CF520F"/>
    <w:rPr>
      <w:color w:val="605E5C"/>
      <w:shd w:val="clear" w:color="auto" w:fill="E1DFDD"/>
    </w:rPr>
  </w:style>
  <w:style w:type="paragraph" w:styleId="HTMLPreformatted">
    <w:name w:val="HTML Preformatted"/>
    <w:basedOn w:val="Normal"/>
    <w:link w:val="HTMLPreformattedChar"/>
    <w:uiPriority w:val="99"/>
    <w:unhideWhenUsed/>
    <w:rsid w:val="001C4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lang w:val="et-EE"/>
    </w:rPr>
  </w:style>
  <w:style w:type="character" w:customStyle="1" w:styleId="HTMLPreformattedChar">
    <w:name w:val="HTML Preformatted Char"/>
    <w:basedOn w:val="DefaultParagraphFont"/>
    <w:link w:val="HTMLPreformatted"/>
    <w:uiPriority w:val="99"/>
    <w:rsid w:val="001C4194"/>
    <w:rPr>
      <w:rFonts w:ascii="Courier New" w:eastAsia="Times New Roman" w:hAnsi="Courier New" w:cs="Courier New"/>
      <w:lang w:val="et-EE"/>
    </w:rPr>
  </w:style>
  <w:style w:type="character" w:styleId="FollowedHyperlink">
    <w:name w:val="FollowedHyperlink"/>
    <w:basedOn w:val="DefaultParagraphFont"/>
    <w:uiPriority w:val="99"/>
    <w:semiHidden/>
    <w:unhideWhenUsed/>
    <w:rsid w:val="00D543F0"/>
    <w:rPr>
      <w:color w:val="800080" w:themeColor="followedHyperlink"/>
      <w:u w:val="single"/>
    </w:rPr>
  </w:style>
  <w:style w:type="character" w:styleId="UnresolvedMention">
    <w:name w:val="Unresolved Mention"/>
    <w:basedOn w:val="DefaultParagraphFont"/>
    <w:uiPriority w:val="99"/>
    <w:semiHidden/>
    <w:unhideWhenUsed/>
    <w:rsid w:val="00107E81"/>
    <w:rPr>
      <w:color w:val="605E5C"/>
      <w:shd w:val="clear" w:color="auto" w:fill="E1DFDD"/>
    </w:rPr>
  </w:style>
  <w:style w:type="paragraph" w:styleId="Header">
    <w:name w:val="header"/>
    <w:basedOn w:val="Normal"/>
    <w:link w:val="HeaderChar"/>
    <w:uiPriority w:val="99"/>
    <w:semiHidden/>
    <w:unhideWhenUsed/>
    <w:rsid w:val="00F42D06"/>
    <w:pPr>
      <w:tabs>
        <w:tab w:val="center" w:pos="4513"/>
        <w:tab w:val="right" w:pos="9026"/>
      </w:tabs>
      <w:spacing w:before="0" w:after="0"/>
    </w:pPr>
  </w:style>
  <w:style w:type="character" w:customStyle="1" w:styleId="HeaderChar">
    <w:name w:val="Header Char"/>
    <w:basedOn w:val="DefaultParagraphFont"/>
    <w:link w:val="Header"/>
    <w:uiPriority w:val="99"/>
    <w:semiHidden/>
    <w:rsid w:val="00F42D06"/>
  </w:style>
  <w:style w:type="paragraph" w:styleId="Footer">
    <w:name w:val="footer"/>
    <w:basedOn w:val="Normal"/>
    <w:link w:val="FooterChar"/>
    <w:uiPriority w:val="99"/>
    <w:semiHidden/>
    <w:unhideWhenUsed/>
    <w:rsid w:val="00F42D06"/>
    <w:pPr>
      <w:tabs>
        <w:tab w:val="center" w:pos="4513"/>
        <w:tab w:val="right" w:pos="9026"/>
      </w:tabs>
      <w:spacing w:before="0" w:after="0"/>
    </w:pPr>
  </w:style>
  <w:style w:type="character" w:customStyle="1" w:styleId="FooterChar">
    <w:name w:val="Footer Char"/>
    <w:basedOn w:val="DefaultParagraphFont"/>
    <w:link w:val="Footer"/>
    <w:uiPriority w:val="99"/>
    <w:semiHidden/>
    <w:rsid w:val="00F42D06"/>
  </w:style>
  <w:style w:type="paragraph" w:customStyle="1" w:styleId="paragraph">
    <w:name w:val="paragraph"/>
    <w:basedOn w:val="Normal"/>
    <w:rsid w:val="00194B6C"/>
    <w:pPr>
      <w:spacing w:before="100" w:beforeAutospacing="1" w:after="100" w:afterAutospacing="1"/>
    </w:pPr>
    <w:rPr>
      <w:rFonts w:ascii="Times New Roman" w:eastAsia="Times New Roman" w:hAnsi="Times New Roman" w:cs="Times New Roman"/>
      <w:sz w:val="24"/>
      <w:szCs w:val="24"/>
      <w:lang w:val="et-EE"/>
    </w:rPr>
  </w:style>
  <w:style w:type="character" w:customStyle="1" w:styleId="normaltextrun">
    <w:name w:val="normaltextrun"/>
    <w:basedOn w:val="DefaultParagraphFont"/>
    <w:rsid w:val="00194B6C"/>
  </w:style>
  <w:style w:type="character" w:customStyle="1" w:styleId="eop">
    <w:name w:val="eop"/>
    <w:basedOn w:val="DefaultParagraphFont"/>
    <w:rsid w:val="00194B6C"/>
  </w:style>
  <w:style w:type="character" w:customStyle="1" w:styleId="scxw18258167">
    <w:name w:val="scxw18258167"/>
    <w:basedOn w:val="DefaultParagraphFont"/>
    <w:rsid w:val="00194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755">
      <w:bodyDiv w:val="1"/>
      <w:marLeft w:val="0"/>
      <w:marRight w:val="0"/>
      <w:marTop w:val="0"/>
      <w:marBottom w:val="0"/>
      <w:divBdr>
        <w:top w:val="none" w:sz="0" w:space="0" w:color="auto"/>
        <w:left w:val="none" w:sz="0" w:space="0" w:color="auto"/>
        <w:bottom w:val="none" w:sz="0" w:space="0" w:color="auto"/>
        <w:right w:val="none" w:sz="0" w:space="0" w:color="auto"/>
      </w:divBdr>
    </w:div>
    <w:div w:id="20785289">
      <w:bodyDiv w:val="1"/>
      <w:marLeft w:val="0"/>
      <w:marRight w:val="0"/>
      <w:marTop w:val="0"/>
      <w:marBottom w:val="0"/>
      <w:divBdr>
        <w:top w:val="none" w:sz="0" w:space="0" w:color="auto"/>
        <w:left w:val="none" w:sz="0" w:space="0" w:color="auto"/>
        <w:bottom w:val="none" w:sz="0" w:space="0" w:color="auto"/>
        <w:right w:val="none" w:sz="0" w:space="0" w:color="auto"/>
      </w:divBdr>
    </w:div>
    <w:div w:id="52433833">
      <w:bodyDiv w:val="1"/>
      <w:marLeft w:val="0"/>
      <w:marRight w:val="0"/>
      <w:marTop w:val="0"/>
      <w:marBottom w:val="0"/>
      <w:divBdr>
        <w:top w:val="none" w:sz="0" w:space="0" w:color="auto"/>
        <w:left w:val="none" w:sz="0" w:space="0" w:color="auto"/>
        <w:bottom w:val="none" w:sz="0" w:space="0" w:color="auto"/>
        <w:right w:val="none" w:sz="0" w:space="0" w:color="auto"/>
      </w:divBdr>
    </w:div>
    <w:div w:id="93598251">
      <w:bodyDiv w:val="1"/>
      <w:marLeft w:val="0"/>
      <w:marRight w:val="0"/>
      <w:marTop w:val="0"/>
      <w:marBottom w:val="0"/>
      <w:divBdr>
        <w:top w:val="none" w:sz="0" w:space="0" w:color="auto"/>
        <w:left w:val="none" w:sz="0" w:space="0" w:color="auto"/>
        <w:bottom w:val="none" w:sz="0" w:space="0" w:color="auto"/>
        <w:right w:val="none" w:sz="0" w:space="0" w:color="auto"/>
      </w:divBdr>
    </w:div>
    <w:div w:id="147867335">
      <w:bodyDiv w:val="1"/>
      <w:marLeft w:val="0"/>
      <w:marRight w:val="0"/>
      <w:marTop w:val="0"/>
      <w:marBottom w:val="0"/>
      <w:divBdr>
        <w:top w:val="none" w:sz="0" w:space="0" w:color="auto"/>
        <w:left w:val="none" w:sz="0" w:space="0" w:color="auto"/>
        <w:bottom w:val="none" w:sz="0" w:space="0" w:color="auto"/>
        <w:right w:val="none" w:sz="0" w:space="0" w:color="auto"/>
      </w:divBdr>
    </w:div>
    <w:div w:id="156922675">
      <w:bodyDiv w:val="1"/>
      <w:marLeft w:val="0"/>
      <w:marRight w:val="0"/>
      <w:marTop w:val="0"/>
      <w:marBottom w:val="0"/>
      <w:divBdr>
        <w:top w:val="none" w:sz="0" w:space="0" w:color="auto"/>
        <w:left w:val="none" w:sz="0" w:space="0" w:color="auto"/>
        <w:bottom w:val="none" w:sz="0" w:space="0" w:color="auto"/>
        <w:right w:val="none" w:sz="0" w:space="0" w:color="auto"/>
      </w:divBdr>
    </w:div>
    <w:div w:id="174619081">
      <w:bodyDiv w:val="1"/>
      <w:marLeft w:val="0"/>
      <w:marRight w:val="0"/>
      <w:marTop w:val="0"/>
      <w:marBottom w:val="0"/>
      <w:divBdr>
        <w:top w:val="none" w:sz="0" w:space="0" w:color="auto"/>
        <w:left w:val="none" w:sz="0" w:space="0" w:color="auto"/>
        <w:bottom w:val="none" w:sz="0" w:space="0" w:color="auto"/>
        <w:right w:val="none" w:sz="0" w:space="0" w:color="auto"/>
      </w:divBdr>
    </w:div>
    <w:div w:id="189877771">
      <w:bodyDiv w:val="1"/>
      <w:marLeft w:val="0"/>
      <w:marRight w:val="0"/>
      <w:marTop w:val="0"/>
      <w:marBottom w:val="0"/>
      <w:divBdr>
        <w:top w:val="none" w:sz="0" w:space="0" w:color="auto"/>
        <w:left w:val="none" w:sz="0" w:space="0" w:color="auto"/>
        <w:bottom w:val="none" w:sz="0" w:space="0" w:color="auto"/>
        <w:right w:val="none" w:sz="0" w:space="0" w:color="auto"/>
      </w:divBdr>
    </w:div>
    <w:div w:id="194974727">
      <w:bodyDiv w:val="1"/>
      <w:marLeft w:val="0"/>
      <w:marRight w:val="0"/>
      <w:marTop w:val="0"/>
      <w:marBottom w:val="0"/>
      <w:divBdr>
        <w:top w:val="none" w:sz="0" w:space="0" w:color="auto"/>
        <w:left w:val="none" w:sz="0" w:space="0" w:color="auto"/>
        <w:bottom w:val="none" w:sz="0" w:space="0" w:color="auto"/>
        <w:right w:val="none" w:sz="0" w:space="0" w:color="auto"/>
      </w:divBdr>
    </w:div>
    <w:div w:id="236785568">
      <w:bodyDiv w:val="1"/>
      <w:marLeft w:val="0"/>
      <w:marRight w:val="0"/>
      <w:marTop w:val="0"/>
      <w:marBottom w:val="0"/>
      <w:divBdr>
        <w:top w:val="none" w:sz="0" w:space="0" w:color="auto"/>
        <w:left w:val="none" w:sz="0" w:space="0" w:color="auto"/>
        <w:bottom w:val="none" w:sz="0" w:space="0" w:color="auto"/>
        <w:right w:val="none" w:sz="0" w:space="0" w:color="auto"/>
      </w:divBdr>
    </w:div>
    <w:div w:id="397824402">
      <w:bodyDiv w:val="1"/>
      <w:marLeft w:val="0"/>
      <w:marRight w:val="0"/>
      <w:marTop w:val="0"/>
      <w:marBottom w:val="0"/>
      <w:divBdr>
        <w:top w:val="none" w:sz="0" w:space="0" w:color="auto"/>
        <w:left w:val="none" w:sz="0" w:space="0" w:color="auto"/>
        <w:bottom w:val="none" w:sz="0" w:space="0" w:color="auto"/>
        <w:right w:val="none" w:sz="0" w:space="0" w:color="auto"/>
      </w:divBdr>
    </w:div>
    <w:div w:id="407659533">
      <w:bodyDiv w:val="1"/>
      <w:marLeft w:val="0"/>
      <w:marRight w:val="0"/>
      <w:marTop w:val="0"/>
      <w:marBottom w:val="0"/>
      <w:divBdr>
        <w:top w:val="none" w:sz="0" w:space="0" w:color="auto"/>
        <w:left w:val="none" w:sz="0" w:space="0" w:color="auto"/>
        <w:bottom w:val="none" w:sz="0" w:space="0" w:color="auto"/>
        <w:right w:val="none" w:sz="0" w:space="0" w:color="auto"/>
      </w:divBdr>
    </w:div>
    <w:div w:id="435559767">
      <w:bodyDiv w:val="1"/>
      <w:marLeft w:val="0"/>
      <w:marRight w:val="0"/>
      <w:marTop w:val="0"/>
      <w:marBottom w:val="0"/>
      <w:divBdr>
        <w:top w:val="none" w:sz="0" w:space="0" w:color="auto"/>
        <w:left w:val="none" w:sz="0" w:space="0" w:color="auto"/>
        <w:bottom w:val="none" w:sz="0" w:space="0" w:color="auto"/>
        <w:right w:val="none" w:sz="0" w:space="0" w:color="auto"/>
      </w:divBdr>
    </w:div>
    <w:div w:id="442309212">
      <w:bodyDiv w:val="1"/>
      <w:marLeft w:val="0"/>
      <w:marRight w:val="0"/>
      <w:marTop w:val="0"/>
      <w:marBottom w:val="0"/>
      <w:divBdr>
        <w:top w:val="none" w:sz="0" w:space="0" w:color="auto"/>
        <w:left w:val="none" w:sz="0" w:space="0" w:color="auto"/>
        <w:bottom w:val="none" w:sz="0" w:space="0" w:color="auto"/>
        <w:right w:val="none" w:sz="0" w:space="0" w:color="auto"/>
      </w:divBdr>
    </w:div>
    <w:div w:id="460996984">
      <w:bodyDiv w:val="1"/>
      <w:marLeft w:val="0"/>
      <w:marRight w:val="0"/>
      <w:marTop w:val="0"/>
      <w:marBottom w:val="0"/>
      <w:divBdr>
        <w:top w:val="none" w:sz="0" w:space="0" w:color="auto"/>
        <w:left w:val="none" w:sz="0" w:space="0" w:color="auto"/>
        <w:bottom w:val="none" w:sz="0" w:space="0" w:color="auto"/>
        <w:right w:val="none" w:sz="0" w:space="0" w:color="auto"/>
      </w:divBdr>
    </w:div>
    <w:div w:id="522326235">
      <w:bodyDiv w:val="1"/>
      <w:marLeft w:val="0"/>
      <w:marRight w:val="0"/>
      <w:marTop w:val="0"/>
      <w:marBottom w:val="0"/>
      <w:divBdr>
        <w:top w:val="none" w:sz="0" w:space="0" w:color="auto"/>
        <w:left w:val="none" w:sz="0" w:space="0" w:color="auto"/>
        <w:bottom w:val="none" w:sz="0" w:space="0" w:color="auto"/>
        <w:right w:val="none" w:sz="0" w:space="0" w:color="auto"/>
      </w:divBdr>
    </w:div>
    <w:div w:id="527135277">
      <w:bodyDiv w:val="1"/>
      <w:marLeft w:val="0"/>
      <w:marRight w:val="0"/>
      <w:marTop w:val="0"/>
      <w:marBottom w:val="0"/>
      <w:divBdr>
        <w:top w:val="none" w:sz="0" w:space="0" w:color="auto"/>
        <w:left w:val="none" w:sz="0" w:space="0" w:color="auto"/>
        <w:bottom w:val="none" w:sz="0" w:space="0" w:color="auto"/>
        <w:right w:val="none" w:sz="0" w:space="0" w:color="auto"/>
      </w:divBdr>
    </w:div>
    <w:div w:id="528297691">
      <w:bodyDiv w:val="1"/>
      <w:marLeft w:val="0"/>
      <w:marRight w:val="0"/>
      <w:marTop w:val="0"/>
      <w:marBottom w:val="0"/>
      <w:divBdr>
        <w:top w:val="none" w:sz="0" w:space="0" w:color="auto"/>
        <w:left w:val="none" w:sz="0" w:space="0" w:color="auto"/>
        <w:bottom w:val="none" w:sz="0" w:space="0" w:color="auto"/>
        <w:right w:val="none" w:sz="0" w:space="0" w:color="auto"/>
      </w:divBdr>
    </w:div>
    <w:div w:id="573315972">
      <w:bodyDiv w:val="1"/>
      <w:marLeft w:val="0"/>
      <w:marRight w:val="0"/>
      <w:marTop w:val="0"/>
      <w:marBottom w:val="0"/>
      <w:divBdr>
        <w:top w:val="none" w:sz="0" w:space="0" w:color="auto"/>
        <w:left w:val="none" w:sz="0" w:space="0" w:color="auto"/>
        <w:bottom w:val="none" w:sz="0" w:space="0" w:color="auto"/>
        <w:right w:val="none" w:sz="0" w:space="0" w:color="auto"/>
      </w:divBdr>
    </w:div>
    <w:div w:id="597719688">
      <w:bodyDiv w:val="1"/>
      <w:marLeft w:val="0"/>
      <w:marRight w:val="0"/>
      <w:marTop w:val="0"/>
      <w:marBottom w:val="0"/>
      <w:divBdr>
        <w:top w:val="none" w:sz="0" w:space="0" w:color="auto"/>
        <w:left w:val="none" w:sz="0" w:space="0" w:color="auto"/>
        <w:bottom w:val="none" w:sz="0" w:space="0" w:color="auto"/>
        <w:right w:val="none" w:sz="0" w:space="0" w:color="auto"/>
      </w:divBdr>
    </w:div>
    <w:div w:id="738020010">
      <w:bodyDiv w:val="1"/>
      <w:marLeft w:val="0"/>
      <w:marRight w:val="0"/>
      <w:marTop w:val="0"/>
      <w:marBottom w:val="0"/>
      <w:divBdr>
        <w:top w:val="none" w:sz="0" w:space="0" w:color="auto"/>
        <w:left w:val="none" w:sz="0" w:space="0" w:color="auto"/>
        <w:bottom w:val="none" w:sz="0" w:space="0" w:color="auto"/>
        <w:right w:val="none" w:sz="0" w:space="0" w:color="auto"/>
      </w:divBdr>
    </w:div>
    <w:div w:id="747045331">
      <w:bodyDiv w:val="1"/>
      <w:marLeft w:val="0"/>
      <w:marRight w:val="0"/>
      <w:marTop w:val="0"/>
      <w:marBottom w:val="0"/>
      <w:divBdr>
        <w:top w:val="none" w:sz="0" w:space="0" w:color="auto"/>
        <w:left w:val="none" w:sz="0" w:space="0" w:color="auto"/>
        <w:bottom w:val="none" w:sz="0" w:space="0" w:color="auto"/>
        <w:right w:val="none" w:sz="0" w:space="0" w:color="auto"/>
      </w:divBdr>
    </w:div>
    <w:div w:id="788207506">
      <w:bodyDiv w:val="1"/>
      <w:marLeft w:val="0"/>
      <w:marRight w:val="0"/>
      <w:marTop w:val="0"/>
      <w:marBottom w:val="0"/>
      <w:divBdr>
        <w:top w:val="none" w:sz="0" w:space="0" w:color="auto"/>
        <w:left w:val="none" w:sz="0" w:space="0" w:color="auto"/>
        <w:bottom w:val="none" w:sz="0" w:space="0" w:color="auto"/>
        <w:right w:val="none" w:sz="0" w:space="0" w:color="auto"/>
      </w:divBdr>
    </w:div>
    <w:div w:id="908424698">
      <w:bodyDiv w:val="1"/>
      <w:marLeft w:val="0"/>
      <w:marRight w:val="0"/>
      <w:marTop w:val="0"/>
      <w:marBottom w:val="0"/>
      <w:divBdr>
        <w:top w:val="none" w:sz="0" w:space="0" w:color="auto"/>
        <w:left w:val="none" w:sz="0" w:space="0" w:color="auto"/>
        <w:bottom w:val="none" w:sz="0" w:space="0" w:color="auto"/>
        <w:right w:val="none" w:sz="0" w:space="0" w:color="auto"/>
      </w:divBdr>
    </w:div>
    <w:div w:id="922765839">
      <w:bodyDiv w:val="1"/>
      <w:marLeft w:val="0"/>
      <w:marRight w:val="0"/>
      <w:marTop w:val="0"/>
      <w:marBottom w:val="0"/>
      <w:divBdr>
        <w:top w:val="none" w:sz="0" w:space="0" w:color="auto"/>
        <w:left w:val="none" w:sz="0" w:space="0" w:color="auto"/>
        <w:bottom w:val="none" w:sz="0" w:space="0" w:color="auto"/>
        <w:right w:val="none" w:sz="0" w:space="0" w:color="auto"/>
      </w:divBdr>
    </w:div>
    <w:div w:id="961033521">
      <w:bodyDiv w:val="1"/>
      <w:marLeft w:val="0"/>
      <w:marRight w:val="0"/>
      <w:marTop w:val="0"/>
      <w:marBottom w:val="0"/>
      <w:divBdr>
        <w:top w:val="none" w:sz="0" w:space="0" w:color="auto"/>
        <w:left w:val="none" w:sz="0" w:space="0" w:color="auto"/>
        <w:bottom w:val="none" w:sz="0" w:space="0" w:color="auto"/>
        <w:right w:val="none" w:sz="0" w:space="0" w:color="auto"/>
      </w:divBdr>
    </w:div>
    <w:div w:id="1028026915">
      <w:bodyDiv w:val="1"/>
      <w:marLeft w:val="0"/>
      <w:marRight w:val="0"/>
      <w:marTop w:val="0"/>
      <w:marBottom w:val="0"/>
      <w:divBdr>
        <w:top w:val="none" w:sz="0" w:space="0" w:color="auto"/>
        <w:left w:val="none" w:sz="0" w:space="0" w:color="auto"/>
        <w:bottom w:val="none" w:sz="0" w:space="0" w:color="auto"/>
        <w:right w:val="none" w:sz="0" w:space="0" w:color="auto"/>
      </w:divBdr>
    </w:div>
    <w:div w:id="1040204146">
      <w:bodyDiv w:val="1"/>
      <w:marLeft w:val="0"/>
      <w:marRight w:val="0"/>
      <w:marTop w:val="0"/>
      <w:marBottom w:val="0"/>
      <w:divBdr>
        <w:top w:val="none" w:sz="0" w:space="0" w:color="auto"/>
        <w:left w:val="none" w:sz="0" w:space="0" w:color="auto"/>
        <w:bottom w:val="none" w:sz="0" w:space="0" w:color="auto"/>
        <w:right w:val="none" w:sz="0" w:space="0" w:color="auto"/>
      </w:divBdr>
    </w:div>
    <w:div w:id="1042293454">
      <w:bodyDiv w:val="1"/>
      <w:marLeft w:val="0"/>
      <w:marRight w:val="0"/>
      <w:marTop w:val="0"/>
      <w:marBottom w:val="0"/>
      <w:divBdr>
        <w:top w:val="none" w:sz="0" w:space="0" w:color="auto"/>
        <w:left w:val="none" w:sz="0" w:space="0" w:color="auto"/>
        <w:bottom w:val="none" w:sz="0" w:space="0" w:color="auto"/>
        <w:right w:val="none" w:sz="0" w:space="0" w:color="auto"/>
      </w:divBdr>
    </w:div>
    <w:div w:id="1065420205">
      <w:bodyDiv w:val="1"/>
      <w:marLeft w:val="0"/>
      <w:marRight w:val="0"/>
      <w:marTop w:val="0"/>
      <w:marBottom w:val="0"/>
      <w:divBdr>
        <w:top w:val="none" w:sz="0" w:space="0" w:color="auto"/>
        <w:left w:val="none" w:sz="0" w:space="0" w:color="auto"/>
        <w:bottom w:val="none" w:sz="0" w:space="0" w:color="auto"/>
        <w:right w:val="none" w:sz="0" w:space="0" w:color="auto"/>
      </w:divBdr>
    </w:div>
    <w:div w:id="1069111144">
      <w:bodyDiv w:val="1"/>
      <w:marLeft w:val="0"/>
      <w:marRight w:val="0"/>
      <w:marTop w:val="0"/>
      <w:marBottom w:val="0"/>
      <w:divBdr>
        <w:top w:val="none" w:sz="0" w:space="0" w:color="auto"/>
        <w:left w:val="none" w:sz="0" w:space="0" w:color="auto"/>
        <w:bottom w:val="none" w:sz="0" w:space="0" w:color="auto"/>
        <w:right w:val="none" w:sz="0" w:space="0" w:color="auto"/>
      </w:divBdr>
    </w:div>
    <w:div w:id="1074353769">
      <w:bodyDiv w:val="1"/>
      <w:marLeft w:val="0"/>
      <w:marRight w:val="0"/>
      <w:marTop w:val="0"/>
      <w:marBottom w:val="0"/>
      <w:divBdr>
        <w:top w:val="none" w:sz="0" w:space="0" w:color="auto"/>
        <w:left w:val="none" w:sz="0" w:space="0" w:color="auto"/>
        <w:bottom w:val="none" w:sz="0" w:space="0" w:color="auto"/>
        <w:right w:val="none" w:sz="0" w:space="0" w:color="auto"/>
      </w:divBdr>
    </w:div>
    <w:div w:id="1092429613">
      <w:bodyDiv w:val="1"/>
      <w:marLeft w:val="0"/>
      <w:marRight w:val="0"/>
      <w:marTop w:val="0"/>
      <w:marBottom w:val="0"/>
      <w:divBdr>
        <w:top w:val="none" w:sz="0" w:space="0" w:color="auto"/>
        <w:left w:val="none" w:sz="0" w:space="0" w:color="auto"/>
        <w:bottom w:val="none" w:sz="0" w:space="0" w:color="auto"/>
        <w:right w:val="none" w:sz="0" w:space="0" w:color="auto"/>
      </w:divBdr>
    </w:div>
    <w:div w:id="1104837548">
      <w:bodyDiv w:val="1"/>
      <w:marLeft w:val="0"/>
      <w:marRight w:val="0"/>
      <w:marTop w:val="0"/>
      <w:marBottom w:val="0"/>
      <w:divBdr>
        <w:top w:val="none" w:sz="0" w:space="0" w:color="auto"/>
        <w:left w:val="none" w:sz="0" w:space="0" w:color="auto"/>
        <w:bottom w:val="none" w:sz="0" w:space="0" w:color="auto"/>
        <w:right w:val="none" w:sz="0" w:space="0" w:color="auto"/>
      </w:divBdr>
    </w:div>
    <w:div w:id="1144808146">
      <w:bodyDiv w:val="1"/>
      <w:marLeft w:val="0"/>
      <w:marRight w:val="0"/>
      <w:marTop w:val="0"/>
      <w:marBottom w:val="0"/>
      <w:divBdr>
        <w:top w:val="none" w:sz="0" w:space="0" w:color="auto"/>
        <w:left w:val="none" w:sz="0" w:space="0" w:color="auto"/>
        <w:bottom w:val="none" w:sz="0" w:space="0" w:color="auto"/>
        <w:right w:val="none" w:sz="0" w:space="0" w:color="auto"/>
      </w:divBdr>
    </w:div>
    <w:div w:id="1152451231">
      <w:bodyDiv w:val="1"/>
      <w:marLeft w:val="0"/>
      <w:marRight w:val="0"/>
      <w:marTop w:val="0"/>
      <w:marBottom w:val="0"/>
      <w:divBdr>
        <w:top w:val="none" w:sz="0" w:space="0" w:color="auto"/>
        <w:left w:val="none" w:sz="0" w:space="0" w:color="auto"/>
        <w:bottom w:val="none" w:sz="0" w:space="0" w:color="auto"/>
        <w:right w:val="none" w:sz="0" w:space="0" w:color="auto"/>
      </w:divBdr>
    </w:div>
    <w:div w:id="1162239859">
      <w:bodyDiv w:val="1"/>
      <w:marLeft w:val="0"/>
      <w:marRight w:val="0"/>
      <w:marTop w:val="0"/>
      <w:marBottom w:val="0"/>
      <w:divBdr>
        <w:top w:val="none" w:sz="0" w:space="0" w:color="auto"/>
        <w:left w:val="none" w:sz="0" w:space="0" w:color="auto"/>
        <w:bottom w:val="none" w:sz="0" w:space="0" w:color="auto"/>
        <w:right w:val="none" w:sz="0" w:space="0" w:color="auto"/>
      </w:divBdr>
    </w:div>
    <w:div w:id="1185173105">
      <w:bodyDiv w:val="1"/>
      <w:marLeft w:val="0"/>
      <w:marRight w:val="0"/>
      <w:marTop w:val="0"/>
      <w:marBottom w:val="0"/>
      <w:divBdr>
        <w:top w:val="none" w:sz="0" w:space="0" w:color="auto"/>
        <w:left w:val="none" w:sz="0" w:space="0" w:color="auto"/>
        <w:bottom w:val="none" w:sz="0" w:space="0" w:color="auto"/>
        <w:right w:val="none" w:sz="0" w:space="0" w:color="auto"/>
      </w:divBdr>
    </w:div>
    <w:div w:id="1251310464">
      <w:bodyDiv w:val="1"/>
      <w:marLeft w:val="0"/>
      <w:marRight w:val="0"/>
      <w:marTop w:val="0"/>
      <w:marBottom w:val="0"/>
      <w:divBdr>
        <w:top w:val="none" w:sz="0" w:space="0" w:color="auto"/>
        <w:left w:val="none" w:sz="0" w:space="0" w:color="auto"/>
        <w:bottom w:val="none" w:sz="0" w:space="0" w:color="auto"/>
        <w:right w:val="none" w:sz="0" w:space="0" w:color="auto"/>
      </w:divBdr>
    </w:div>
    <w:div w:id="1253856097">
      <w:bodyDiv w:val="1"/>
      <w:marLeft w:val="0"/>
      <w:marRight w:val="0"/>
      <w:marTop w:val="0"/>
      <w:marBottom w:val="0"/>
      <w:divBdr>
        <w:top w:val="none" w:sz="0" w:space="0" w:color="auto"/>
        <w:left w:val="none" w:sz="0" w:space="0" w:color="auto"/>
        <w:bottom w:val="none" w:sz="0" w:space="0" w:color="auto"/>
        <w:right w:val="none" w:sz="0" w:space="0" w:color="auto"/>
      </w:divBdr>
    </w:div>
    <w:div w:id="1286228624">
      <w:bodyDiv w:val="1"/>
      <w:marLeft w:val="0"/>
      <w:marRight w:val="0"/>
      <w:marTop w:val="0"/>
      <w:marBottom w:val="0"/>
      <w:divBdr>
        <w:top w:val="none" w:sz="0" w:space="0" w:color="auto"/>
        <w:left w:val="none" w:sz="0" w:space="0" w:color="auto"/>
        <w:bottom w:val="none" w:sz="0" w:space="0" w:color="auto"/>
        <w:right w:val="none" w:sz="0" w:space="0" w:color="auto"/>
      </w:divBdr>
    </w:div>
    <w:div w:id="1290211532">
      <w:bodyDiv w:val="1"/>
      <w:marLeft w:val="0"/>
      <w:marRight w:val="0"/>
      <w:marTop w:val="0"/>
      <w:marBottom w:val="0"/>
      <w:divBdr>
        <w:top w:val="none" w:sz="0" w:space="0" w:color="auto"/>
        <w:left w:val="none" w:sz="0" w:space="0" w:color="auto"/>
        <w:bottom w:val="none" w:sz="0" w:space="0" w:color="auto"/>
        <w:right w:val="none" w:sz="0" w:space="0" w:color="auto"/>
      </w:divBdr>
    </w:div>
    <w:div w:id="1322008504">
      <w:bodyDiv w:val="1"/>
      <w:marLeft w:val="0"/>
      <w:marRight w:val="0"/>
      <w:marTop w:val="0"/>
      <w:marBottom w:val="0"/>
      <w:divBdr>
        <w:top w:val="none" w:sz="0" w:space="0" w:color="auto"/>
        <w:left w:val="none" w:sz="0" w:space="0" w:color="auto"/>
        <w:bottom w:val="none" w:sz="0" w:space="0" w:color="auto"/>
        <w:right w:val="none" w:sz="0" w:space="0" w:color="auto"/>
      </w:divBdr>
    </w:div>
    <w:div w:id="1327397762">
      <w:bodyDiv w:val="1"/>
      <w:marLeft w:val="0"/>
      <w:marRight w:val="0"/>
      <w:marTop w:val="0"/>
      <w:marBottom w:val="0"/>
      <w:divBdr>
        <w:top w:val="none" w:sz="0" w:space="0" w:color="auto"/>
        <w:left w:val="none" w:sz="0" w:space="0" w:color="auto"/>
        <w:bottom w:val="none" w:sz="0" w:space="0" w:color="auto"/>
        <w:right w:val="none" w:sz="0" w:space="0" w:color="auto"/>
      </w:divBdr>
    </w:div>
    <w:div w:id="1355378808">
      <w:bodyDiv w:val="1"/>
      <w:marLeft w:val="0"/>
      <w:marRight w:val="0"/>
      <w:marTop w:val="0"/>
      <w:marBottom w:val="0"/>
      <w:divBdr>
        <w:top w:val="none" w:sz="0" w:space="0" w:color="auto"/>
        <w:left w:val="none" w:sz="0" w:space="0" w:color="auto"/>
        <w:bottom w:val="none" w:sz="0" w:space="0" w:color="auto"/>
        <w:right w:val="none" w:sz="0" w:space="0" w:color="auto"/>
      </w:divBdr>
    </w:div>
    <w:div w:id="1402214237">
      <w:bodyDiv w:val="1"/>
      <w:marLeft w:val="0"/>
      <w:marRight w:val="0"/>
      <w:marTop w:val="0"/>
      <w:marBottom w:val="0"/>
      <w:divBdr>
        <w:top w:val="none" w:sz="0" w:space="0" w:color="auto"/>
        <w:left w:val="none" w:sz="0" w:space="0" w:color="auto"/>
        <w:bottom w:val="none" w:sz="0" w:space="0" w:color="auto"/>
        <w:right w:val="none" w:sz="0" w:space="0" w:color="auto"/>
      </w:divBdr>
    </w:div>
    <w:div w:id="1415054943">
      <w:bodyDiv w:val="1"/>
      <w:marLeft w:val="0"/>
      <w:marRight w:val="0"/>
      <w:marTop w:val="0"/>
      <w:marBottom w:val="0"/>
      <w:divBdr>
        <w:top w:val="none" w:sz="0" w:space="0" w:color="auto"/>
        <w:left w:val="none" w:sz="0" w:space="0" w:color="auto"/>
        <w:bottom w:val="none" w:sz="0" w:space="0" w:color="auto"/>
        <w:right w:val="none" w:sz="0" w:space="0" w:color="auto"/>
      </w:divBdr>
    </w:div>
    <w:div w:id="1424448900">
      <w:bodyDiv w:val="1"/>
      <w:marLeft w:val="0"/>
      <w:marRight w:val="0"/>
      <w:marTop w:val="0"/>
      <w:marBottom w:val="0"/>
      <w:divBdr>
        <w:top w:val="none" w:sz="0" w:space="0" w:color="auto"/>
        <w:left w:val="none" w:sz="0" w:space="0" w:color="auto"/>
        <w:bottom w:val="none" w:sz="0" w:space="0" w:color="auto"/>
        <w:right w:val="none" w:sz="0" w:space="0" w:color="auto"/>
      </w:divBdr>
    </w:div>
    <w:div w:id="1537234924">
      <w:bodyDiv w:val="1"/>
      <w:marLeft w:val="0"/>
      <w:marRight w:val="0"/>
      <w:marTop w:val="0"/>
      <w:marBottom w:val="0"/>
      <w:divBdr>
        <w:top w:val="none" w:sz="0" w:space="0" w:color="auto"/>
        <w:left w:val="none" w:sz="0" w:space="0" w:color="auto"/>
        <w:bottom w:val="none" w:sz="0" w:space="0" w:color="auto"/>
        <w:right w:val="none" w:sz="0" w:space="0" w:color="auto"/>
      </w:divBdr>
    </w:div>
    <w:div w:id="1613125868">
      <w:bodyDiv w:val="1"/>
      <w:marLeft w:val="0"/>
      <w:marRight w:val="0"/>
      <w:marTop w:val="0"/>
      <w:marBottom w:val="0"/>
      <w:divBdr>
        <w:top w:val="none" w:sz="0" w:space="0" w:color="auto"/>
        <w:left w:val="none" w:sz="0" w:space="0" w:color="auto"/>
        <w:bottom w:val="none" w:sz="0" w:space="0" w:color="auto"/>
        <w:right w:val="none" w:sz="0" w:space="0" w:color="auto"/>
      </w:divBdr>
    </w:div>
    <w:div w:id="1632856961">
      <w:bodyDiv w:val="1"/>
      <w:marLeft w:val="0"/>
      <w:marRight w:val="0"/>
      <w:marTop w:val="0"/>
      <w:marBottom w:val="0"/>
      <w:divBdr>
        <w:top w:val="none" w:sz="0" w:space="0" w:color="auto"/>
        <w:left w:val="none" w:sz="0" w:space="0" w:color="auto"/>
        <w:bottom w:val="none" w:sz="0" w:space="0" w:color="auto"/>
        <w:right w:val="none" w:sz="0" w:space="0" w:color="auto"/>
      </w:divBdr>
    </w:div>
    <w:div w:id="1693795596">
      <w:bodyDiv w:val="1"/>
      <w:marLeft w:val="0"/>
      <w:marRight w:val="0"/>
      <w:marTop w:val="0"/>
      <w:marBottom w:val="0"/>
      <w:divBdr>
        <w:top w:val="none" w:sz="0" w:space="0" w:color="auto"/>
        <w:left w:val="none" w:sz="0" w:space="0" w:color="auto"/>
        <w:bottom w:val="none" w:sz="0" w:space="0" w:color="auto"/>
        <w:right w:val="none" w:sz="0" w:space="0" w:color="auto"/>
      </w:divBdr>
    </w:div>
    <w:div w:id="1705204178">
      <w:bodyDiv w:val="1"/>
      <w:marLeft w:val="0"/>
      <w:marRight w:val="0"/>
      <w:marTop w:val="0"/>
      <w:marBottom w:val="0"/>
      <w:divBdr>
        <w:top w:val="none" w:sz="0" w:space="0" w:color="auto"/>
        <w:left w:val="none" w:sz="0" w:space="0" w:color="auto"/>
        <w:bottom w:val="none" w:sz="0" w:space="0" w:color="auto"/>
        <w:right w:val="none" w:sz="0" w:space="0" w:color="auto"/>
      </w:divBdr>
    </w:div>
    <w:div w:id="1710951339">
      <w:bodyDiv w:val="1"/>
      <w:marLeft w:val="0"/>
      <w:marRight w:val="0"/>
      <w:marTop w:val="0"/>
      <w:marBottom w:val="0"/>
      <w:divBdr>
        <w:top w:val="none" w:sz="0" w:space="0" w:color="auto"/>
        <w:left w:val="none" w:sz="0" w:space="0" w:color="auto"/>
        <w:bottom w:val="none" w:sz="0" w:space="0" w:color="auto"/>
        <w:right w:val="none" w:sz="0" w:space="0" w:color="auto"/>
      </w:divBdr>
    </w:div>
    <w:div w:id="1717391534">
      <w:bodyDiv w:val="1"/>
      <w:marLeft w:val="0"/>
      <w:marRight w:val="0"/>
      <w:marTop w:val="0"/>
      <w:marBottom w:val="0"/>
      <w:divBdr>
        <w:top w:val="none" w:sz="0" w:space="0" w:color="auto"/>
        <w:left w:val="none" w:sz="0" w:space="0" w:color="auto"/>
        <w:bottom w:val="none" w:sz="0" w:space="0" w:color="auto"/>
        <w:right w:val="none" w:sz="0" w:space="0" w:color="auto"/>
      </w:divBdr>
    </w:div>
    <w:div w:id="1728331542">
      <w:bodyDiv w:val="1"/>
      <w:marLeft w:val="0"/>
      <w:marRight w:val="0"/>
      <w:marTop w:val="0"/>
      <w:marBottom w:val="0"/>
      <w:divBdr>
        <w:top w:val="none" w:sz="0" w:space="0" w:color="auto"/>
        <w:left w:val="none" w:sz="0" w:space="0" w:color="auto"/>
        <w:bottom w:val="none" w:sz="0" w:space="0" w:color="auto"/>
        <w:right w:val="none" w:sz="0" w:space="0" w:color="auto"/>
      </w:divBdr>
    </w:div>
    <w:div w:id="1807815208">
      <w:bodyDiv w:val="1"/>
      <w:marLeft w:val="0"/>
      <w:marRight w:val="0"/>
      <w:marTop w:val="0"/>
      <w:marBottom w:val="0"/>
      <w:divBdr>
        <w:top w:val="none" w:sz="0" w:space="0" w:color="auto"/>
        <w:left w:val="none" w:sz="0" w:space="0" w:color="auto"/>
        <w:bottom w:val="none" w:sz="0" w:space="0" w:color="auto"/>
        <w:right w:val="none" w:sz="0" w:space="0" w:color="auto"/>
      </w:divBdr>
    </w:div>
    <w:div w:id="1831630307">
      <w:bodyDiv w:val="1"/>
      <w:marLeft w:val="0"/>
      <w:marRight w:val="0"/>
      <w:marTop w:val="0"/>
      <w:marBottom w:val="0"/>
      <w:divBdr>
        <w:top w:val="none" w:sz="0" w:space="0" w:color="auto"/>
        <w:left w:val="none" w:sz="0" w:space="0" w:color="auto"/>
        <w:bottom w:val="none" w:sz="0" w:space="0" w:color="auto"/>
        <w:right w:val="none" w:sz="0" w:space="0" w:color="auto"/>
      </w:divBdr>
    </w:div>
    <w:div w:id="1874344215">
      <w:bodyDiv w:val="1"/>
      <w:marLeft w:val="0"/>
      <w:marRight w:val="0"/>
      <w:marTop w:val="0"/>
      <w:marBottom w:val="0"/>
      <w:divBdr>
        <w:top w:val="none" w:sz="0" w:space="0" w:color="auto"/>
        <w:left w:val="none" w:sz="0" w:space="0" w:color="auto"/>
        <w:bottom w:val="none" w:sz="0" w:space="0" w:color="auto"/>
        <w:right w:val="none" w:sz="0" w:space="0" w:color="auto"/>
      </w:divBdr>
    </w:div>
    <w:div w:id="1900050656">
      <w:bodyDiv w:val="1"/>
      <w:marLeft w:val="0"/>
      <w:marRight w:val="0"/>
      <w:marTop w:val="0"/>
      <w:marBottom w:val="0"/>
      <w:divBdr>
        <w:top w:val="none" w:sz="0" w:space="0" w:color="auto"/>
        <w:left w:val="none" w:sz="0" w:space="0" w:color="auto"/>
        <w:bottom w:val="none" w:sz="0" w:space="0" w:color="auto"/>
        <w:right w:val="none" w:sz="0" w:space="0" w:color="auto"/>
      </w:divBdr>
    </w:div>
    <w:div w:id="1931039797">
      <w:bodyDiv w:val="1"/>
      <w:marLeft w:val="0"/>
      <w:marRight w:val="0"/>
      <w:marTop w:val="0"/>
      <w:marBottom w:val="0"/>
      <w:divBdr>
        <w:top w:val="none" w:sz="0" w:space="0" w:color="auto"/>
        <w:left w:val="none" w:sz="0" w:space="0" w:color="auto"/>
        <w:bottom w:val="none" w:sz="0" w:space="0" w:color="auto"/>
        <w:right w:val="none" w:sz="0" w:space="0" w:color="auto"/>
      </w:divBdr>
    </w:div>
    <w:div w:id="1999534025">
      <w:bodyDiv w:val="1"/>
      <w:marLeft w:val="0"/>
      <w:marRight w:val="0"/>
      <w:marTop w:val="0"/>
      <w:marBottom w:val="0"/>
      <w:divBdr>
        <w:top w:val="none" w:sz="0" w:space="0" w:color="auto"/>
        <w:left w:val="none" w:sz="0" w:space="0" w:color="auto"/>
        <w:bottom w:val="none" w:sz="0" w:space="0" w:color="auto"/>
        <w:right w:val="none" w:sz="0" w:space="0" w:color="auto"/>
      </w:divBdr>
    </w:div>
    <w:div w:id="2066681624">
      <w:bodyDiv w:val="1"/>
      <w:marLeft w:val="0"/>
      <w:marRight w:val="0"/>
      <w:marTop w:val="0"/>
      <w:marBottom w:val="0"/>
      <w:divBdr>
        <w:top w:val="none" w:sz="0" w:space="0" w:color="auto"/>
        <w:left w:val="none" w:sz="0" w:space="0" w:color="auto"/>
        <w:bottom w:val="none" w:sz="0" w:space="0" w:color="auto"/>
        <w:right w:val="none" w:sz="0" w:space="0" w:color="auto"/>
      </w:divBdr>
    </w:div>
    <w:div w:id="2081518148">
      <w:bodyDiv w:val="1"/>
      <w:marLeft w:val="0"/>
      <w:marRight w:val="0"/>
      <w:marTop w:val="0"/>
      <w:marBottom w:val="0"/>
      <w:divBdr>
        <w:top w:val="none" w:sz="0" w:space="0" w:color="auto"/>
        <w:left w:val="none" w:sz="0" w:space="0" w:color="auto"/>
        <w:bottom w:val="none" w:sz="0" w:space="0" w:color="auto"/>
        <w:right w:val="none" w:sz="0" w:space="0" w:color="auto"/>
      </w:divBdr>
    </w:div>
    <w:div w:id="2087412279">
      <w:bodyDiv w:val="1"/>
      <w:marLeft w:val="0"/>
      <w:marRight w:val="0"/>
      <w:marTop w:val="0"/>
      <w:marBottom w:val="0"/>
      <w:divBdr>
        <w:top w:val="none" w:sz="0" w:space="0" w:color="auto"/>
        <w:left w:val="none" w:sz="0" w:space="0" w:color="auto"/>
        <w:bottom w:val="none" w:sz="0" w:space="0" w:color="auto"/>
        <w:right w:val="none" w:sz="0" w:space="0" w:color="auto"/>
      </w:divBdr>
    </w:div>
    <w:div w:id="212156374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ki.ee/en/guidelines-legislation/cross-border-data-protection-impact-assess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ki.ee/en/guidelines-legislation/cross-border-data-protection-impact-assess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tag.ee/en/activities/research-integrit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c.europa.eu/info/funding-tenders/opportunities/docs/2021-2027/common/guidance/how-to-complete-your-ethics-self-assessment_e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gital-strategy.ec.europa.eu/en/library/ethics-guidelines-trustworthy-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6b013-fdc6-4f03-8c1b-2d5ff8ce6258">
      <Terms xmlns="http://schemas.microsoft.com/office/infopath/2007/PartnerControls"/>
    </lcf76f155ced4ddcb4097134ff3c332f>
    <TaxCatchAll xmlns="fe452a5f-8228-4d4b-8db8-b54d356399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142016AA8AD24CB19889A8B6D84CE0" ma:contentTypeVersion="15" ma:contentTypeDescription="Create a new document." ma:contentTypeScope="" ma:versionID="a955d66b0a096fd7851f7c5b88f73d1d">
  <xsd:schema xmlns:xsd="http://www.w3.org/2001/XMLSchema" xmlns:xs="http://www.w3.org/2001/XMLSchema" xmlns:p="http://schemas.microsoft.com/office/2006/metadata/properties" xmlns:ns2="33a6b013-fdc6-4f03-8c1b-2d5ff8ce6258" xmlns:ns3="fe452a5f-8228-4d4b-8db8-b54d356399b0" targetNamespace="http://schemas.microsoft.com/office/2006/metadata/properties" ma:root="true" ma:fieldsID="abd336b97dde9e2a08ae61030b8b694c" ns2:_="" ns3:_="">
    <xsd:import namespace="33a6b013-fdc6-4f03-8c1b-2d5ff8ce6258"/>
    <xsd:import namespace="fe452a5f-8228-4d4b-8db8-b54d356399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6b013-fdc6-4f03-8c1b-2d5ff8ce6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b456ab-0d2b-49ae-87d9-a9756bbd20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452a5f-8228-4d4b-8db8-b54d356399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b576e19-7947-4fbc-b88e-024bbde35c79}" ma:internalName="TaxCatchAll" ma:showField="CatchAllData" ma:web="fe452a5f-8228-4d4b-8db8-b54d35639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57507-8C4F-491D-9920-FB3DF5190245}">
  <ds:schemaRefs>
    <ds:schemaRef ds:uri="http://schemas.microsoft.com/sharepoint/v3/contenttype/forms"/>
  </ds:schemaRefs>
</ds:datastoreItem>
</file>

<file path=customXml/itemProps2.xml><?xml version="1.0" encoding="utf-8"?>
<ds:datastoreItem xmlns:ds="http://schemas.openxmlformats.org/officeDocument/2006/customXml" ds:itemID="{C576BE15-9ADF-474A-A44F-94121B1FC514}">
  <ds:schemaRefs>
    <ds:schemaRef ds:uri="http://schemas.microsoft.com/office/2006/metadata/properties"/>
    <ds:schemaRef ds:uri="http://schemas.microsoft.com/office/infopath/2007/PartnerControls"/>
    <ds:schemaRef ds:uri="33a6b013-fdc6-4f03-8c1b-2d5ff8ce6258"/>
    <ds:schemaRef ds:uri="fe452a5f-8228-4d4b-8db8-b54d356399b0"/>
  </ds:schemaRefs>
</ds:datastoreItem>
</file>

<file path=customXml/itemProps3.xml><?xml version="1.0" encoding="utf-8"?>
<ds:datastoreItem xmlns:ds="http://schemas.openxmlformats.org/officeDocument/2006/customXml" ds:itemID="{69B54DFE-5FE0-4722-95C0-4FD2ECC12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6b013-fdc6-4f03-8c1b-2d5ff8ce6258"/>
    <ds:schemaRef ds:uri="fe452a5f-8228-4d4b-8db8-b54d35639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5224</Words>
  <Characters>30302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35456</CharactersWithSpaces>
  <SharedDoc>false</SharedDoc>
  <HLinks>
    <vt:vector size="30" baseType="variant">
      <vt:variant>
        <vt:i4>196689</vt:i4>
      </vt:variant>
      <vt:variant>
        <vt:i4>12</vt:i4>
      </vt:variant>
      <vt:variant>
        <vt:i4>0</vt:i4>
      </vt:variant>
      <vt:variant>
        <vt:i4>5</vt:i4>
      </vt:variant>
      <vt:variant>
        <vt:lpwstr>https://digital-strategy.ec.europa.eu/en/library/ethics-guidelines-trustworthy-ai</vt:lpwstr>
      </vt:variant>
      <vt:variant>
        <vt:lpwstr/>
      </vt:variant>
      <vt:variant>
        <vt:i4>2949167</vt:i4>
      </vt:variant>
      <vt:variant>
        <vt:i4>9</vt:i4>
      </vt:variant>
      <vt:variant>
        <vt:i4>0</vt:i4>
      </vt:variant>
      <vt:variant>
        <vt:i4>5</vt:i4>
      </vt:variant>
      <vt:variant>
        <vt:lpwstr>https://www.aki.ee/en/guidelines-legislation/cross-border-data-protection-impact-assessment</vt:lpwstr>
      </vt:variant>
      <vt:variant>
        <vt:lpwstr/>
      </vt:variant>
      <vt:variant>
        <vt:i4>2949167</vt:i4>
      </vt:variant>
      <vt:variant>
        <vt:i4>6</vt:i4>
      </vt:variant>
      <vt:variant>
        <vt:i4>0</vt:i4>
      </vt:variant>
      <vt:variant>
        <vt:i4>5</vt:i4>
      </vt:variant>
      <vt:variant>
        <vt:lpwstr>https://www.aki.ee/en/guidelines-legislation/cross-border-data-protection-impact-assessment</vt:lpwstr>
      </vt:variant>
      <vt:variant>
        <vt:lpwstr/>
      </vt:variant>
      <vt:variant>
        <vt:i4>720927</vt:i4>
      </vt:variant>
      <vt:variant>
        <vt:i4>3</vt:i4>
      </vt:variant>
      <vt:variant>
        <vt:i4>0</vt:i4>
      </vt:variant>
      <vt:variant>
        <vt:i4>5</vt:i4>
      </vt:variant>
      <vt:variant>
        <vt:lpwstr>https://etag.ee/en/activities/research-integrity/</vt:lpwstr>
      </vt:variant>
      <vt:variant>
        <vt:lpwstr/>
      </vt:variant>
      <vt:variant>
        <vt:i4>4587643</vt:i4>
      </vt:variant>
      <vt:variant>
        <vt:i4>0</vt:i4>
      </vt:variant>
      <vt:variant>
        <vt:i4>0</vt:i4>
      </vt:variant>
      <vt:variant>
        <vt:i4>5</vt:i4>
      </vt:variant>
      <vt:variant>
        <vt:lpwstr>https://ec.europa.eu/info/funding-tenders/opportunities/docs/2021-2027/common/guidance/how-to-complete-your-ethics-self-assessment_en.pdf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dc:creator>
  <cp:keywords/>
  <cp:lastModifiedBy>Ott Karp</cp:lastModifiedBy>
  <cp:revision>3</cp:revision>
  <dcterms:created xsi:type="dcterms:W3CDTF">2025-12-08T08:56:00Z</dcterms:created>
  <dcterms:modified xsi:type="dcterms:W3CDTF">2025-12-08T10:11:00Z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0x01010014142016AA8AD24CB19889A8B6D84CE0</vt:lpwstr>
  </property>
  <property fmtid="{D5CDD505-2E9C-101B-9397-08002B2CF9AE}" pid="3" name="MSIP_Label_defa4170-0d19-0005-0004-bc88714345d2_Enabled">
    <vt:lpwstr>true</vt:lpwstr>
  </property>
  <property fmtid="{D5CDD505-2E9C-101B-9397-08002B2CF9AE}" pid="4" name="MSIP_Label_defa4170-0d19-0005-0004-bc88714345d2_SetDate">
    <vt:lpwstr>2025-04-03T10:04:30Z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810b5be9-0ec9-4133-bd21-fc1495165917</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